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EEA52" w14:textId="77777777" w:rsidR="009C6F5A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2777"/>
          <w:kern w:val="0"/>
          <w:szCs w:val="21"/>
        </w:rPr>
        <w:t>硕士</w:t>
      </w: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9C6F5A" w14:paraId="30FA2900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E701165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C584614" w14:textId="77777777" w:rsidR="009C6F5A" w:rsidRPr="00DB3BE6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b/>
                <w:bCs/>
                <w:noProof/>
                <w:color w:val="013298"/>
                <w:kern w:val="0"/>
                <w:sz w:val="15"/>
                <w:szCs w:val="15"/>
              </w:rPr>
              <w:drawing>
                <wp:anchor distT="0" distB="0" distL="114300" distR="114300" simplePos="0" relativeHeight="251659264" behindDoc="0" locked="0" layoutInCell="1" allowOverlap="1" wp14:anchorId="7230F521" wp14:editId="5B38EB06">
                  <wp:simplePos x="0" y="0"/>
                  <wp:positionH relativeFrom="column">
                    <wp:posOffset>3158490</wp:posOffset>
                  </wp:positionH>
                  <wp:positionV relativeFrom="paragraph">
                    <wp:posOffset>-34290</wp:posOffset>
                  </wp:positionV>
                  <wp:extent cx="1198245" cy="1550035"/>
                  <wp:effectExtent l="0" t="0" r="1905" b="12065"/>
                  <wp:wrapNone/>
                  <wp:docPr id="2" name="图片 2" descr="李汉琳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汉琳照片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5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155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B3BE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李汉琳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18546CE" w14:textId="77777777" w:rsidR="009C6F5A" w:rsidRDefault="009C6F5A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C6F5A" w14:paraId="73B7915F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03A884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647652" w14:textId="77777777" w:rsidR="009C6F5A" w:rsidRPr="00DB3BE6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副教授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1BDB44" w14:textId="77777777" w:rsidR="009C6F5A" w:rsidRDefault="009C6F5A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C6F5A" w14:paraId="12AA4CDA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50E943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11A402" w14:textId="77777777" w:rsidR="009C6F5A" w:rsidRPr="00DB3BE6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45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CD8D16" w14:textId="77777777" w:rsidR="009C6F5A" w:rsidRDefault="009C6F5A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C6F5A" w14:paraId="6FE9850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30217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83FD5A" w14:textId="77777777" w:rsidR="009C6F5A" w:rsidRPr="00DB3BE6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9B4D18" w14:textId="77777777" w:rsidR="009C6F5A" w:rsidRDefault="009C6F5A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C6F5A" w14:paraId="33B9648E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A172A6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83621" w14:textId="77777777" w:rsidR="009C6F5A" w:rsidRPr="00DB3BE6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015227" w14:textId="77777777" w:rsidR="009C6F5A" w:rsidRDefault="009C6F5A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C6F5A" w14:paraId="124007D7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5372E0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6AECAB" w14:textId="77777777" w:rsidR="009C6F5A" w:rsidRPr="00DB3BE6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2399072830@qq.com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6282D" w14:textId="77777777" w:rsidR="009C6F5A" w:rsidRDefault="009C6F5A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C6F5A" w14:paraId="07707B0A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96D24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5CD418" w14:textId="77777777" w:rsidR="009C6F5A" w:rsidRPr="00DB3BE6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13012229337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418AA3" w14:textId="77777777" w:rsidR="009C6F5A" w:rsidRDefault="009C6F5A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9C6F5A" w14:paraId="341BA4A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012CF0B9" w14:textId="77777777" w:rsidR="009C6F5A" w:rsidRPr="00DB3BE6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:rsidR="009C6F5A" w14:paraId="1CE8A931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387698A" w14:textId="77777777" w:rsidR="009C6F5A" w:rsidRPr="00DB3BE6" w:rsidRDefault="00000000">
            <w:pPr>
              <w:widowControl/>
              <w:spacing w:afterLines="25" w:after="78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建筑设计及其原理、室内设计、环境艺术设计</w:t>
            </w:r>
          </w:p>
        </w:tc>
      </w:tr>
      <w:tr w:rsidR="009C6F5A" w14:paraId="7A1B4DE5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AF74A9" w14:textId="77777777" w:rsidR="009C6F5A" w:rsidRPr="00DB3BE6" w:rsidRDefault="00000000">
            <w:pPr>
              <w:widowControl/>
              <w:adjustRightInd w:val="0"/>
              <w:snapToGrid w:val="0"/>
              <w:jc w:val="left"/>
              <w:rPr>
                <w:b/>
              </w:rPr>
            </w:pPr>
            <w:r w:rsidRPr="00DB3BE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9C6F5A" w14:paraId="01DE30B0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488523A" w14:textId="77777777" w:rsidR="009C6F5A" w:rsidRPr="00DB3BE6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1998- 2002年 毕业于天津美术学院环境艺术设计专业，获学士学位</w:t>
            </w:r>
          </w:p>
          <w:p w14:paraId="7CC738E2" w14:textId="77777777" w:rsidR="009C6F5A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2011- 2014年 毕业于天津城建大学建筑设计及其理论专业，获硕士学位</w:t>
            </w:r>
          </w:p>
        </w:tc>
      </w:tr>
      <w:tr w:rsidR="009C6F5A" w14:paraId="16F5C052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FE89B5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个人简介</w:t>
            </w:r>
          </w:p>
        </w:tc>
      </w:tr>
      <w:tr w:rsidR="009C6F5A" w14:paraId="61AB6600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CDFD2EB" w14:textId="77777777" w:rsidR="009C6F5A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李汉琳，男，1979 年生，教学科研型副教授，建筑系党支部副书记、建筑学院纪检委员，天津市人，天津美术学院环境艺术设计系本科毕业，天津城建大学建筑</w:t>
            </w:r>
            <w:proofErr w:type="gramStart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学院工</w:t>
            </w:r>
            <w:proofErr w:type="gramEnd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学硕士毕业，2003 年在建筑学院任教至今。先后主持天津科委科技发展战略研究计划项目，主持天津市高等学校人文社会科学研究项目，主持天津市建设系统软课题等纵向课题 5 项。先后以课程负责人获批天津市一流本科建设课程、天津市大中小学党史专题“课程思政”精品课。参与省部级重点研发计划项目等课题的研究工作，企业合作项目 10 余项。发表学术论文 20 余篇，其中以第一作者发表 CSSCI 论文 5 篇，北大核心论文7篇。独立授权国家发明专利 1 项，独立完成实用新型专利成果转化1项；独立出版学术专著1部。指导学生获国家级竞赛奖40余项。</w:t>
            </w:r>
          </w:p>
        </w:tc>
      </w:tr>
      <w:tr w:rsidR="009C6F5A" w14:paraId="2A9E7866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74E5BF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9C6F5A" w14:paraId="1E71F520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C7DBABF" w14:textId="77777777" w:rsidR="009C6F5A" w:rsidRPr="00DB3BE6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《建筑设计基础》 《室内设计原理》 《专业美术》等</w:t>
            </w:r>
          </w:p>
        </w:tc>
      </w:tr>
      <w:tr w:rsidR="009C6F5A" w14:paraId="5ECB29AA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587E5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9C6F5A" w:rsidRPr="00DB3BE6" w14:paraId="2EDBA132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30A57EB" w14:textId="77777777" w:rsidR="009C6F5A" w:rsidRPr="00DB3BE6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中国室内装饰协会CIDA会员、天津市美术家协会会员、天津市青年美术书法协会会员、《建筑科技与管理》、《住宅论坛》等期刊审稿人。</w:t>
            </w:r>
          </w:p>
        </w:tc>
      </w:tr>
      <w:tr w:rsidR="009C6F5A" w14:paraId="064DD35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C3D84D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9C6F5A" w:rsidRPr="00DB3BE6" w14:paraId="67B19736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2B1BAD8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1、教育部高等学校建筑学专业教学指导委员会主办《第五届全国高等学校建筑与环境设计专业学生美术作品大奖赛》荣获一等奖2项、二等奖3项、三等奖5项，第一指导教师，2019.12</w:t>
            </w:r>
          </w:p>
          <w:p w14:paraId="2759F58B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2、中国风景园林学会教育工作委员会主办《2019首届“鲁本斯杯”全国大学生美术作品大奖赛》荣获一等奖1项、二等奖2项、三等奖3项、优秀奖2项，第一指导教师，2019.06</w:t>
            </w:r>
          </w:p>
          <w:p w14:paraId="412D9FC0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3、第十一届未来设计师全国高校数字艺术设计大赛全国总决赛，荣获二等奖1项、三等奖1项，第一指导教师，2023.08</w:t>
            </w:r>
          </w:p>
          <w:p w14:paraId="0E5662D1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4、天津市美术家协会、天津市教育委员会等部门主办《天津市第六届青年美术节》荣获一等奖1项，二等奖1项，第一指导教师，2015.11</w:t>
            </w:r>
          </w:p>
          <w:p w14:paraId="2319AC24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5、山东省教育厅、上海合作组织主办《首届上海合作组织国家职业技能大赛》荣获金奖一项，第一指导教师，2019.11</w:t>
            </w:r>
          </w:p>
          <w:p w14:paraId="2AEDAE1B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6、天津市教育委员会主办《第十届天津市大学生工业与艺术设计竞赛》荣获二等奖2项，三等奖1项，第一指导教师，2017.11</w:t>
            </w:r>
          </w:p>
          <w:p w14:paraId="7B3D1128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7、天津市第六届青年美术节《河北省黄骅市群众艺术公园设计》，荣获一等奖1项，排名第一，2015.11</w:t>
            </w:r>
          </w:p>
          <w:p w14:paraId="70C81314" w14:textId="25220BB1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8、天津市美术家协会主办，</w:t>
            </w:r>
            <w:r w:rsidR="00A91CA5" w:rsidRPr="00A91CA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庆祝</w:t>
            </w: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改革开放43周年-天津市城市艺术设计展《老年图书馆设计》荣获三等奖1项，排名第一，2018.12</w:t>
            </w:r>
          </w:p>
          <w:p w14:paraId="4690E7AB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9、天津市教学成果二等奖《天津红色资源融入建筑学专业教育的课程育人模式及其实践》，主要参与人，2022.12</w:t>
            </w:r>
          </w:p>
          <w:p w14:paraId="40145946" w14:textId="77777777" w:rsidR="009C6F5A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10、2022年度荣获校级美育课程优秀指导教师、优秀班主任称号</w:t>
            </w:r>
          </w:p>
        </w:tc>
      </w:tr>
      <w:tr w:rsidR="009C6F5A" w14:paraId="41B484C6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02E915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主要科研项目及角色</w:t>
            </w:r>
          </w:p>
        </w:tc>
      </w:tr>
      <w:tr w:rsidR="009C6F5A" w:rsidRPr="00DB3BE6" w14:paraId="77258CA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5677F8" w14:textId="77777777" w:rsidR="009C6F5A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21454F58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1、天津城建大学横向课题（FHX2024-055）《基于GIS的天津历史建筑保护与传承策略研究》，项目主持人，2024.04</w:t>
            </w:r>
          </w:p>
          <w:p w14:paraId="7B01AC2C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2、天津城建大学规划教材建设项目（GH-JC-2023004）《建筑美术表现技法》，项目负责人，2023.6</w:t>
            </w:r>
          </w:p>
          <w:p w14:paraId="0A36FF96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3、天津市教育委员会社会科学重大项目（22JWZD59）《天津海洋文化遗产保护研究》，主要参与人，2022.12</w:t>
            </w:r>
          </w:p>
          <w:p w14:paraId="7AF7CAAC" w14:textId="77777777" w:rsidR="009C6F5A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0F2716A2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1、天津科委科技发展战略研究计划项目（17ZLZXZF00790）《基于ICT技术的天津社区养老设施空间绩效研究》，项目主持人，2018.1-2019.9</w:t>
            </w:r>
          </w:p>
          <w:p w14:paraId="699BF8ED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2、天津市高等学校人文社会科学研究项目（20112309）《老龄化社会中天津滨海新区居住区环境艺术研究》，项目主持人，2011.11-2012.12</w:t>
            </w:r>
          </w:p>
          <w:p w14:paraId="1FA97F28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3、天津市建设系统软课题（2018软-1）《天津城市公共自行车系统的社会功能规划策略研究》，项目主持人，2017.11-2019.7</w:t>
            </w:r>
          </w:p>
          <w:p w14:paraId="447FD9F4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4、中国建设教育协会教育教学科研课题（2017096）《基于慕课在线资源的建筑类课程混合式教学研究》重点课题，项目主持人，2017.10-2020.12</w:t>
            </w:r>
          </w:p>
          <w:p w14:paraId="77D936DC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5、天津城建大学教育教学改革与研究项目（JG-YBZ-1741）《基于翻转课堂的设计原理类课程混合教学法研究》，项目主持人，2017.6-2021.7</w:t>
            </w:r>
          </w:p>
          <w:p w14:paraId="631A923A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6、2024年获批天津市一流本科建设课程，课程负责人，2024.5</w:t>
            </w:r>
          </w:p>
          <w:p w14:paraId="0D68A21A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7、2021年获批天津市大中小学“党史专题课程思政精品课，课程负责人，2021.7</w:t>
            </w:r>
          </w:p>
          <w:p w14:paraId="021F698F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8、《专业美术》课程入选新华</w:t>
            </w:r>
            <w:proofErr w:type="gramStart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网全国</w:t>
            </w:r>
            <w:proofErr w:type="gramEnd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高校</w:t>
            </w:r>
            <w:proofErr w:type="gramStart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课程思政示范</w:t>
            </w:r>
            <w:proofErr w:type="gramEnd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课，课程负责人，2021.7</w:t>
            </w:r>
          </w:p>
          <w:p w14:paraId="0A214993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9、天津城建大学</w:t>
            </w:r>
            <w:proofErr w:type="gramStart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课程思政示范</w:t>
            </w:r>
            <w:proofErr w:type="gramEnd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课建设项目（JG-KS-22006）《专业美术综合实习》，课程负责人，2022.12</w:t>
            </w:r>
          </w:p>
          <w:p w14:paraId="3A104FD7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10、天津市艺术科学研究规划项目（E14065）《关于天津旧有居住区景观改造的探索》，项目排名2，2014.12-2019.11</w:t>
            </w:r>
          </w:p>
          <w:p w14:paraId="1ED3C7DC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11、天津市艺术科学研究规划项目（B10022） 《老龄化社会中的天津城市居住区环境艺术研究》，项目排名3，2011.6-2012.9</w:t>
            </w:r>
          </w:p>
          <w:p w14:paraId="3DA70888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12、天津市艺术科学研究规划项目（C0603-009）《现代天津城市景观风格艺术理论与城市景观设计研究》，主要参与人，2009.6-2011.9</w:t>
            </w:r>
          </w:p>
          <w:p w14:paraId="4BFF196E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13、天津市高等学校本科教学质量与教学改革研究计划项目（C03-0828-3）《教学资源平台建设改革与实践研究》，项目排名3，2012.3-2014.7</w:t>
            </w:r>
          </w:p>
          <w:p w14:paraId="147F6A81" w14:textId="77777777" w:rsidR="009C6F5A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14、天津市普通高等学校本科教学质量与教学改革研究计划项目（B201079201）《建筑类专业加强美育教育融入课程思政的研究与实践》，项目排名3，2020.11-2023.3</w:t>
            </w:r>
          </w:p>
        </w:tc>
      </w:tr>
      <w:tr w:rsidR="009C6F5A" w14:paraId="5DE038D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6921944" w14:textId="77777777" w:rsidR="009C6F5A" w:rsidRDefault="00000000">
            <w:pPr>
              <w:widowControl/>
              <w:adjustRightInd w:val="0"/>
              <w:snapToGrid w:val="0"/>
              <w:jc w:val="left"/>
              <w:rPr>
                <w:rStyle w:val="aa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a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9C6F5A" w14:paraId="5E618A7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F27D87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</w:p>
          <w:p w14:paraId="5AC69EED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李汉琳.著 《建筑空间与环境设计表现技法》天津大学出版社，2021.05</w:t>
            </w:r>
          </w:p>
          <w:p w14:paraId="10CBBFBE" w14:textId="77777777" w:rsidR="009C6F5A" w:rsidRDefault="009C6F5A" w:rsidP="00DB3BE6">
            <w:pPr>
              <w:widowControl/>
              <w:adjustRightInd w:val="0"/>
              <w:snapToGrid w:val="0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7387A719" w14:textId="77777777" w:rsidR="009C6F5A" w:rsidRDefault="00000000" w:rsidP="00DB3BE6">
            <w:pPr>
              <w:widowControl/>
              <w:adjustRightInd w:val="0"/>
              <w:snapToGrid w:val="0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二十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36226A6F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1、李汉琳. 《城市社区老年人活动室空间设计》[J]. 科技进步与对策，2020.02（CSSCI核心区）</w:t>
            </w:r>
          </w:p>
          <w:p w14:paraId="615A0402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2、李汉琳. 《乡村晚霞》[J]. 科技进步与对策，2022.02（CSSCI核心区）</w:t>
            </w:r>
          </w:p>
          <w:p w14:paraId="555898D7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3、李汉琳. 《乡村文化创意街区》[J]. 科技进步与对策，2022.03（CSSCI核心区）</w:t>
            </w:r>
          </w:p>
          <w:p w14:paraId="42EC6152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4、李汉琳. 《建筑学专业翻转课堂教学中环保的融合—环境保护概论》[J]. 环境工程，2020.01（北大核心、CSSCI扩展区）</w:t>
            </w:r>
          </w:p>
          <w:p w14:paraId="015E723E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5、李汉琳，高楠，</w:t>
            </w:r>
            <w:proofErr w:type="gramStart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史津</w:t>
            </w:r>
            <w:proofErr w:type="gramEnd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 《天津市滨海新区老年人住区环境空间设计研究》[J]. 现代城市研究，2012.08（北大核心、CSSCI扩展区）</w:t>
            </w:r>
          </w:p>
          <w:p w14:paraId="1F5153C5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6、李汉琳，高楠，</w:t>
            </w:r>
            <w:proofErr w:type="gramStart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史津</w:t>
            </w:r>
            <w:proofErr w:type="gramEnd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 《当代城市人行天桥无障碍设施研究》[J]. 现代城市研究，2013.03（北大核心、CSSCI扩展区）</w:t>
            </w:r>
          </w:p>
          <w:p w14:paraId="0E077C98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7、李汉琳. 《城市社区基于ICT技术的老年图书馆设计》[J]. 印染，2018.06（北大核心）</w:t>
            </w:r>
          </w:p>
          <w:p w14:paraId="504391E5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8、李汉琳. 《基于RFID技术的社区老年活动中心室内设计》[J]. 上海纺织科技，2019.11（北大核心）</w:t>
            </w:r>
          </w:p>
          <w:p w14:paraId="4B40E900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9、李汉琳. 《当代寒地城市广场规划设计对策》[J]. 华中建筑，2014.01</w:t>
            </w:r>
          </w:p>
          <w:p w14:paraId="14378F40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10、李汉琳. 《天津滨海新区港口区域景观规划与设计探究》[J]. 艺术与设计，2009.11</w:t>
            </w:r>
          </w:p>
          <w:p w14:paraId="327F5375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11、李汉琳. 《现代景观艺术与新技术发展趋势探究》[J]. 天津城市建设学院学报，2010.03</w:t>
            </w:r>
          </w:p>
          <w:p w14:paraId="59B174BD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12、李汉琳，高楠等. 《混合教学模式在建筑设计原理类课程中的应用探索》[J]. 建筑与文化，2018.02</w:t>
            </w:r>
          </w:p>
          <w:p w14:paraId="07D84A35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13、李汉琳，高楠，</w:t>
            </w:r>
            <w:proofErr w:type="gramStart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史津</w:t>
            </w:r>
            <w:proofErr w:type="gramEnd"/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《全装修住宅厨房标准化设计研究》 </w:t>
            </w:r>
            <w:hyperlink r:id="rId7" w:tgtFrame="https://webvpn.tcu.edu.cn/https/77726476706e69737468656265737421fbf952d2243e635930068cb8/kcms2/article/_blank" w:tooltip="第十届国际绿色建筑与建筑节能大会暨新技术与产品博览会论文集——S03绿色建筑与室内环境优化" w:history="1">
              <w:r w:rsidRPr="00DB3BE6">
                <w:rPr>
                  <w:rFonts w:hint="eastAsia"/>
                  <w:color w:val="013298"/>
                  <w:kern w:val="0"/>
                </w:rPr>
                <w:t>第十届国际绿色建筑与建筑节能大会暨新技术与产品博览会论文集</w:t>
              </w:r>
            </w:hyperlink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（国际会议），2014.03</w:t>
            </w:r>
          </w:p>
          <w:p w14:paraId="0FA39B0A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14、李汉琳，杨林，高楠. 《</w:t>
            </w:r>
            <w:hyperlink r:id="rId8" w:tgtFrame="https://webvpn.tcu.edu.cn/https/77726476706e69737468656265737421fbf952d2243e635930068cb8/kns8s/defaultresult/_blank" w:history="1">
              <w:r w:rsidRPr="00DB3BE6">
                <w:rPr>
                  <w:rFonts w:hint="eastAsia"/>
                  <w:color w:val="013298"/>
                  <w:kern w:val="0"/>
                </w:rPr>
                <w:t>城市景观的继承与创新——以天津大港区为例浅谈城市景观塑造</w:t>
              </w:r>
            </w:hyperlink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》[J]. </w:t>
            </w:r>
            <w:hyperlink r:id="rId9" w:tgtFrame="https://webvpn.tcu.edu.cn/https/77726476706e69737468656265737421fbf952d2243e635930068cb8/kns8s/defaultresult/_blank" w:history="1">
              <w:r w:rsidRPr="00DB3BE6">
                <w:rPr>
                  <w:rFonts w:hint="eastAsia"/>
                  <w:color w:val="013298"/>
                  <w:kern w:val="0"/>
                </w:rPr>
                <w:t>北京规划建设</w:t>
              </w:r>
            </w:hyperlink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，2009.05</w:t>
            </w:r>
          </w:p>
          <w:p w14:paraId="127F8290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15、李汉琳，刘逸雯. 《天津五大道地区历史文化旅游开发规划研究》 生态文明建设美丽天津建言献策汇编，2014.12</w:t>
            </w:r>
          </w:p>
          <w:p w14:paraId="40C07D11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【发明专利】</w:t>
            </w:r>
          </w:p>
          <w:p w14:paraId="338ADC34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1、李汉琳.《一种建筑家具材料加工用快速定位装置》 发明, 授权号 :ZL202010921854.9</w:t>
            </w:r>
          </w:p>
          <w:p w14:paraId="712E875C" w14:textId="77777777" w:rsidR="009C6F5A" w:rsidRPr="00DB3BE6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2、李汉琳.《一种新型多功能公交站台》 发明, 授权号 :ZL201721067018.9</w:t>
            </w:r>
          </w:p>
          <w:p w14:paraId="210BD7C6" w14:textId="77777777" w:rsidR="009C6F5A" w:rsidRDefault="00000000" w:rsidP="00DB3BE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B3BE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3、李汉琳. 技术成果转化《一种新型多功能公交站台》2020.06</w:t>
            </w:r>
          </w:p>
        </w:tc>
      </w:tr>
    </w:tbl>
    <w:p w14:paraId="5F08DDC7" w14:textId="77777777" w:rsidR="009C6F5A" w:rsidRDefault="009C6F5A"/>
    <w:sectPr w:rsidR="009C6F5A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7B739" w14:textId="77777777" w:rsidR="009C0C4A" w:rsidRDefault="009C0C4A" w:rsidP="00A91CA5">
      <w:r>
        <w:separator/>
      </w:r>
    </w:p>
  </w:endnote>
  <w:endnote w:type="continuationSeparator" w:id="0">
    <w:p w14:paraId="4BD667CA" w14:textId="77777777" w:rsidR="009C0C4A" w:rsidRDefault="009C0C4A" w:rsidP="00A9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CC901" w14:textId="77777777" w:rsidR="009C0C4A" w:rsidRDefault="009C0C4A" w:rsidP="00A91CA5">
      <w:r>
        <w:separator/>
      </w:r>
    </w:p>
  </w:footnote>
  <w:footnote w:type="continuationSeparator" w:id="0">
    <w:p w14:paraId="543056BE" w14:textId="77777777" w:rsidR="009C0C4A" w:rsidRDefault="009C0C4A" w:rsidP="00A91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hmODI2MDZhYjA1YWVjZWJiNWU0ZTM1MTg0ZjcyNTg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0942"/>
    <w:rsid w:val="00262D44"/>
    <w:rsid w:val="002F2E2E"/>
    <w:rsid w:val="00324940"/>
    <w:rsid w:val="0035026F"/>
    <w:rsid w:val="003D1F5D"/>
    <w:rsid w:val="005C6C7D"/>
    <w:rsid w:val="006226D7"/>
    <w:rsid w:val="00634A25"/>
    <w:rsid w:val="006B68C1"/>
    <w:rsid w:val="007B0AE8"/>
    <w:rsid w:val="007B7885"/>
    <w:rsid w:val="008C6531"/>
    <w:rsid w:val="008F0791"/>
    <w:rsid w:val="00954697"/>
    <w:rsid w:val="009A4937"/>
    <w:rsid w:val="009C0C4A"/>
    <w:rsid w:val="009C6F5A"/>
    <w:rsid w:val="00A91CA5"/>
    <w:rsid w:val="00AC55DE"/>
    <w:rsid w:val="00AF6AB1"/>
    <w:rsid w:val="00B23BBA"/>
    <w:rsid w:val="00B45D2A"/>
    <w:rsid w:val="00D90E6A"/>
    <w:rsid w:val="00DA2BDA"/>
    <w:rsid w:val="00DB3BE6"/>
    <w:rsid w:val="00DD6CA0"/>
    <w:rsid w:val="00E04D0E"/>
    <w:rsid w:val="00E34AD8"/>
    <w:rsid w:val="00E842D1"/>
    <w:rsid w:val="00EE2E06"/>
    <w:rsid w:val="00FE2C26"/>
    <w:rsid w:val="00FF0876"/>
    <w:rsid w:val="02B349AE"/>
    <w:rsid w:val="03147E79"/>
    <w:rsid w:val="06400C4E"/>
    <w:rsid w:val="07831579"/>
    <w:rsid w:val="13C702B9"/>
    <w:rsid w:val="1474690E"/>
    <w:rsid w:val="224E6C54"/>
    <w:rsid w:val="23A423C5"/>
    <w:rsid w:val="256517BD"/>
    <w:rsid w:val="2AA64C74"/>
    <w:rsid w:val="2BD65BC9"/>
    <w:rsid w:val="2C122335"/>
    <w:rsid w:val="2CF0511B"/>
    <w:rsid w:val="2E7D3F3E"/>
    <w:rsid w:val="2F307202"/>
    <w:rsid w:val="307750E9"/>
    <w:rsid w:val="372A2F09"/>
    <w:rsid w:val="3733163E"/>
    <w:rsid w:val="3A063DF1"/>
    <w:rsid w:val="3BB865B6"/>
    <w:rsid w:val="3C355E58"/>
    <w:rsid w:val="3E570308"/>
    <w:rsid w:val="41064FF8"/>
    <w:rsid w:val="4467501D"/>
    <w:rsid w:val="45012D7B"/>
    <w:rsid w:val="4A2719F3"/>
    <w:rsid w:val="524D6099"/>
    <w:rsid w:val="548B2661"/>
    <w:rsid w:val="57F71B0A"/>
    <w:rsid w:val="5B5F2152"/>
    <w:rsid w:val="640815D9"/>
    <w:rsid w:val="641322D5"/>
    <w:rsid w:val="6DB85E94"/>
    <w:rsid w:val="6E281B4B"/>
    <w:rsid w:val="77274014"/>
    <w:rsid w:val="775F555C"/>
    <w:rsid w:val="7B191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B9F13D"/>
  <w15:docId w15:val="{CB4E0EC4-7CD5-4291-80FF-C8F50D22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qFormat/>
    <w:pPr>
      <w:ind w:leftChars="400" w:left="840"/>
    </w:pPr>
    <w:rPr>
      <w:rFonts w:ascii="Times New Roman" w:eastAsia="宋体" w:hAnsi="Times New Roman" w:cs="Times New Roman"/>
    </w:r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vpn.tcu.edu.cn/https/77726476706e69737468656265737421fbf952d2243e635930068cb8/kcms2/article/abstract?v=bnAgTRNiloKKfbbzh9Hvg6xmuY24v7QeLkJuNNyXf2gTRXqsAlhjBbmQeA2PK2xc_8s-HFD8434ppjUu-Qu9EkMBXems0yo-NdSNfSafyD30qpJ-C40SXxQUy_GofxWvjpiT05UxK50=&amp;uniplatform=NZKPT&amp;language=CH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vpn.tcu.edu.cn/https/77726476706e69737468656265737421fef657956933665b774687a98c/knavi/conferences/ZGCP/proceedings/ZGCP201403003/detail?uniplatform=NZK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ebvpn.tcu.edu.cn/https/77726476706e69737468656265737421fbf952d2243e635930068cb8/knavi/journals/GHJS/detail?uniplatform=NZK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3893</Characters>
  <Application>Microsoft Office Word</Application>
  <DocSecurity>0</DocSecurity>
  <Lines>32</Lines>
  <Paragraphs>9</Paragraphs>
  <ScaleCrop>false</ScaleCrop>
  <Company>xtz.kuaimaxt.cn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2</cp:revision>
  <dcterms:created xsi:type="dcterms:W3CDTF">2024-07-10T02:08:00Z</dcterms:created>
  <dcterms:modified xsi:type="dcterms:W3CDTF">2024-07-10T02:08:00Z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2828B74F21FF463CB436EE9182C80C10_13</vt:lpwstr>
  </property>
</Properties>
</file>