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757F1" w14:textId="77777777" w:rsidR="00DD188B" w:rsidRPr="009A435C" w:rsidRDefault="00DD188B" w:rsidP="00DD188B">
      <w:pPr>
        <w:spacing w:after="156" w:line="560" w:lineRule="exact"/>
        <w:ind w:firstLine="883"/>
        <w:jc w:val="center"/>
        <w:textAlignment w:val="baseline"/>
        <w:rPr>
          <w:rStyle w:val="NormalCharacter"/>
          <w:rFonts w:ascii="Times New Roman" w:eastAsia="方正小标宋简体" w:hAnsi="Times New Roman" w:cs="Times New Roman"/>
          <w:b/>
          <w:sz w:val="44"/>
          <w:szCs w:val="44"/>
        </w:rPr>
      </w:pPr>
    </w:p>
    <w:p w14:paraId="13C59757" w14:textId="77777777" w:rsidR="00DD188B" w:rsidRPr="009A435C" w:rsidRDefault="00DD188B" w:rsidP="00DD188B">
      <w:pPr>
        <w:spacing w:after="156" w:line="560" w:lineRule="exact"/>
        <w:ind w:firstLine="880"/>
        <w:jc w:val="center"/>
        <w:textAlignment w:val="baseline"/>
        <w:rPr>
          <w:rStyle w:val="NormalCharacter"/>
          <w:rFonts w:ascii="Times New Roman" w:eastAsia="方正小标宋简体" w:hAnsi="Times New Roman" w:cs="Times New Roman"/>
          <w:bCs/>
          <w:sz w:val="44"/>
          <w:szCs w:val="44"/>
        </w:rPr>
      </w:pPr>
    </w:p>
    <w:p w14:paraId="1E4B8F8B" w14:textId="77777777" w:rsidR="00DD188B" w:rsidRPr="009A435C" w:rsidRDefault="00DD188B" w:rsidP="00DD188B">
      <w:pPr>
        <w:spacing w:after="156" w:line="560" w:lineRule="exact"/>
        <w:ind w:firstLine="880"/>
        <w:jc w:val="center"/>
        <w:textAlignment w:val="baseline"/>
        <w:rPr>
          <w:rStyle w:val="NormalCharacter"/>
          <w:rFonts w:ascii="Times New Roman" w:eastAsia="方正小标宋简体" w:hAnsi="Times New Roman" w:cs="Times New Roman"/>
          <w:bCs/>
          <w:sz w:val="44"/>
          <w:szCs w:val="44"/>
        </w:rPr>
      </w:pPr>
    </w:p>
    <w:p w14:paraId="53CE7E0B" w14:textId="77777777" w:rsidR="00DD188B" w:rsidRPr="005344F6" w:rsidRDefault="00DD188B" w:rsidP="00DD188B">
      <w:pPr>
        <w:widowControl/>
        <w:spacing w:after="156" w:line="560" w:lineRule="exact"/>
        <w:ind w:firstLine="883"/>
        <w:jc w:val="center"/>
        <w:textAlignment w:val="baseline"/>
        <w:rPr>
          <w:rStyle w:val="NormalCharacter"/>
          <w:rFonts w:ascii="宋体" w:eastAsia="宋体" w:hAnsi="宋体" w:cs="Times New Roman"/>
          <w:b/>
          <w:bCs/>
          <w:sz w:val="44"/>
          <w:szCs w:val="44"/>
        </w:rPr>
      </w:pPr>
      <w:r w:rsidRPr="005344F6">
        <w:rPr>
          <w:rStyle w:val="NormalCharacter"/>
          <w:rFonts w:ascii="宋体" w:eastAsia="宋体" w:hAnsi="宋体" w:cs="Times New Roman" w:hint="eastAsia"/>
          <w:b/>
          <w:bCs/>
          <w:sz w:val="44"/>
          <w:szCs w:val="44"/>
        </w:rPr>
        <w:t>天津城建大学</w:t>
      </w:r>
      <w:r w:rsidRPr="005344F6">
        <w:rPr>
          <w:rStyle w:val="NormalCharacter"/>
          <w:rFonts w:ascii="宋体" w:eastAsia="宋体" w:hAnsi="宋体" w:cs="Times New Roman"/>
          <w:b/>
          <w:bCs/>
          <w:sz w:val="44"/>
          <w:szCs w:val="44"/>
        </w:rPr>
        <w:t xml:space="preserve"> </w:t>
      </w:r>
    </w:p>
    <w:p w14:paraId="33C64ED4" w14:textId="77777777" w:rsidR="00DD188B" w:rsidRPr="005344F6" w:rsidRDefault="00DD188B" w:rsidP="00DD188B">
      <w:pPr>
        <w:widowControl/>
        <w:spacing w:after="156" w:line="560" w:lineRule="exact"/>
        <w:ind w:firstLine="883"/>
        <w:jc w:val="center"/>
        <w:textAlignment w:val="baseline"/>
        <w:rPr>
          <w:rStyle w:val="NormalCharacter"/>
          <w:rFonts w:ascii="宋体" w:eastAsia="宋体" w:hAnsi="宋体" w:cs="Times New Roman"/>
          <w:b/>
          <w:bCs/>
          <w:sz w:val="44"/>
          <w:szCs w:val="44"/>
        </w:rPr>
      </w:pPr>
      <w:r w:rsidRPr="005344F6">
        <w:rPr>
          <w:rStyle w:val="NormalCharacter"/>
          <w:rFonts w:ascii="宋体" w:eastAsia="宋体" w:hAnsi="宋体" w:cs="Times New Roman" w:hint="eastAsia"/>
          <w:b/>
          <w:bCs/>
          <w:sz w:val="44"/>
          <w:szCs w:val="44"/>
        </w:rPr>
        <w:t>学位授权点建设</w:t>
      </w:r>
      <w:r w:rsidRPr="005344F6">
        <w:rPr>
          <w:rStyle w:val="NormalCharacter"/>
          <w:rFonts w:ascii="宋体" w:eastAsia="宋体" w:hAnsi="宋体" w:cs="Times New Roman"/>
          <w:b/>
          <w:bCs/>
          <w:sz w:val="44"/>
          <w:szCs w:val="44"/>
        </w:rPr>
        <w:t>年度报告</w:t>
      </w:r>
    </w:p>
    <w:p w14:paraId="59CAE4E5" w14:textId="0434A925" w:rsidR="00DD188B" w:rsidRPr="005344F6" w:rsidRDefault="008F60E9" w:rsidP="00554655">
      <w:pPr>
        <w:widowControl/>
        <w:spacing w:after="156" w:line="560" w:lineRule="exact"/>
        <w:ind w:firstLine="883"/>
        <w:jc w:val="center"/>
        <w:textAlignment w:val="baseline"/>
        <w:rPr>
          <w:rStyle w:val="NormalCharacter"/>
          <w:rFonts w:ascii="宋体" w:eastAsia="宋体" w:hAnsi="宋体" w:cs="Times New Roman"/>
          <w:b/>
          <w:bCs/>
          <w:sz w:val="44"/>
          <w:szCs w:val="44"/>
        </w:rPr>
      </w:pPr>
      <w:r>
        <w:rPr>
          <w:rStyle w:val="NormalCharacter"/>
          <w:rFonts w:ascii="宋体" w:eastAsia="宋体" w:hAnsi="宋体" w:cs="Times New Roman" w:hint="eastAsia"/>
          <w:b/>
          <w:bCs/>
          <w:sz w:val="44"/>
          <w:szCs w:val="44"/>
        </w:rPr>
        <w:t>（</w:t>
      </w:r>
      <w:r w:rsidRPr="005344F6">
        <w:rPr>
          <w:rStyle w:val="NormalCharacter"/>
          <w:rFonts w:ascii="宋体" w:eastAsia="宋体" w:hAnsi="宋体" w:cs="Times New Roman"/>
          <w:b/>
          <w:bCs/>
          <w:sz w:val="44"/>
          <w:szCs w:val="44"/>
        </w:rPr>
        <w:t>2022</w:t>
      </w:r>
      <w:r w:rsidRPr="005344F6">
        <w:rPr>
          <w:rStyle w:val="NormalCharacter"/>
          <w:rFonts w:ascii="宋体" w:eastAsia="宋体" w:hAnsi="宋体" w:cs="Times New Roman" w:hint="eastAsia"/>
          <w:b/>
          <w:bCs/>
          <w:sz w:val="44"/>
          <w:szCs w:val="44"/>
        </w:rPr>
        <w:t>年度</w:t>
      </w:r>
      <w:r>
        <w:rPr>
          <w:rStyle w:val="NormalCharacter"/>
          <w:rFonts w:ascii="宋体" w:eastAsia="宋体" w:hAnsi="宋体" w:cs="Times New Roman" w:hint="eastAsia"/>
          <w:b/>
          <w:bCs/>
          <w:sz w:val="44"/>
          <w:szCs w:val="44"/>
        </w:rPr>
        <w:t>）</w:t>
      </w:r>
    </w:p>
    <w:p w14:paraId="57BC02C7" w14:textId="77777777" w:rsidR="00DD188B" w:rsidRPr="005344F6" w:rsidRDefault="00DD188B" w:rsidP="00554655">
      <w:pPr>
        <w:widowControl/>
        <w:spacing w:after="156" w:line="560" w:lineRule="exact"/>
        <w:ind w:firstLine="880"/>
        <w:jc w:val="center"/>
        <w:textAlignment w:val="baseline"/>
        <w:rPr>
          <w:rStyle w:val="NormalCharacter"/>
          <w:rFonts w:eastAsiaTheme="minorHAnsi" w:cs="Times New Roman"/>
          <w:bCs/>
          <w:sz w:val="44"/>
          <w:szCs w:val="44"/>
        </w:rPr>
      </w:pPr>
    </w:p>
    <w:p w14:paraId="62C3611C" w14:textId="77777777" w:rsidR="00DD188B" w:rsidRPr="005344F6" w:rsidRDefault="00DD188B" w:rsidP="00DD188B">
      <w:pPr>
        <w:snapToGrid w:val="0"/>
        <w:ind w:firstLine="960"/>
        <w:jc w:val="center"/>
        <w:textAlignment w:val="baseline"/>
        <w:rPr>
          <w:rStyle w:val="NormalCharacter"/>
          <w:rFonts w:ascii="Times New Roman" w:eastAsiaTheme="minorEastAsia" w:hAnsi="Times New Roman" w:cs="Times New Roman"/>
          <w:b/>
          <w:sz w:val="48"/>
          <w:szCs w:val="20"/>
        </w:rPr>
      </w:pPr>
    </w:p>
    <w:p w14:paraId="7C7160AF" w14:textId="77777777" w:rsidR="00DD188B" w:rsidRPr="005344F6" w:rsidRDefault="00DD188B" w:rsidP="00DD188B">
      <w:pPr>
        <w:snapToGrid w:val="0"/>
        <w:ind w:firstLine="960"/>
        <w:jc w:val="center"/>
        <w:textAlignment w:val="baseline"/>
        <w:rPr>
          <w:rStyle w:val="NormalCharacter"/>
          <w:rFonts w:ascii="Times New Roman" w:eastAsiaTheme="minorEastAsia" w:hAnsi="Times New Roman" w:cs="Times New Roman"/>
          <w:b/>
          <w:sz w:val="48"/>
          <w:szCs w:val="20"/>
        </w:rPr>
      </w:pPr>
    </w:p>
    <w:p w14:paraId="249720E6" w14:textId="77777777" w:rsidR="00DD188B" w:rsidRPr="005344F6" w:rsidRDefault="00DD188B" w:rsidP="00DD188B">
      <w:pPr>
        <w:snapToGrid w:val="0"/>
        <w:spacing w:line="300" w:lineRule="auto"/>
        <w:ind w:firstLine="640"/>
        <w:jc w:val="center"/>
        <w:textAlignment w:val="baseline"/>
        <w:rPr>
          <w:rStyle w:val="NormalCharacter"/>
          <w:rFonts w:ascii="Times New Roman" w:eastAsiaTheme="minorEastAsia" w:hAnsi="Times New Roman" w:cs="Times New Roman"/>
          <w:b/>
          <w:szCs w:val="32"/>
        </w:rPr>
      </w:pPr>
    </w:p>
    <w:tbl>
      <w:tblPr>
        <w:tblW w:w="5484" w:type="dxa"/>
        <w:jc w:val="center"/>
        <w:tblBorders>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07"/>
        <w:gridCol w:w="3977"/>
      </w:tblGrid>
      <w:tr w:rsidR="00DD188B" w:rsidRPr="005344F6" w14:paraId="0BB7F7A0" w14:textId="77777777" w:rsidTr="00F70E95">
        <w:trPr>
          <w:trHeight w:val="794"/>
          <w:jc w:val="center"/>
        </w:trPr>
        <w:tc>
          <w:tcPr>
            <w:tcW w:w="1507" w:type="dxa"/>
            <w:vMerge w:val="restart"/>
            <w:tcBorders>
              <w:top w:val="nil"/>
              <w:left w:val="nil"/>
              <w:bottom w:val="single" w:sz="4" w:space="0" w:color="000000"/>
              <w:right w:val="single" w:sz="4" w:space="0" w:color="000000"/>
            </w:tcBorders>
            <w:vAlign w:val="center"/>
          </w:tcPr>
          <w:p w14:paraId="54D5CCD4" w14:textId="77777777" w:rsidR="00DD188B" w:rsidRPr="005344F6" w:rsidRDefault="00DD188B" w:rsidP="00DD188B">
            <w:pPr>
              <w:ind w:firstLineChars="100" w:firstLine="301"/>
              <w:rPr>
                <w:rStyle w:val="NormalCharacter"/>
                <w:rFonts w:ascii="宋体" w:eastAsia="宋体" w:hAnsi="宋体" w:cs="Times New Roman"/>
                <w:b/>
                <w:spacing w:val="-10"/>
                <w:szCs w:val="32"/>
              </w:rPr>
            </w:pPr>
            <w:r w:rsidRPr="005344F6">
              <w:rPr>
                <w:rStyle w:val="NormalCharacter"/>
                <w:rFonts w:ascii="宋体" w:eastAsia="宋体" w:hAnsi="宋体" w:cs="Times New Roman" w:hint="eastAsia"/>
                <w:b/>
                <w:spacing w:val="-10"/>
                <w:szCs w:val="32"/>
              </w:rPr>
              <w:t>学院</w:t>
            </w:r>
          </w:p>
          <w:p w14:paraId="291FC07A" w14:textId="77777777" w:rsidR="00DD188B" w:rsidRPr="005344F6" w:rsidRDefault="00DD188B" w:rsidP="00FD426B">
            <w:pPr>
              <w:ind w:firstLineChars="0" w:firstLine="0"/>
              <w:rPr>
                <w:rStyle w:val="NormalCharacter"/>
                <w:rFonts w:ascii="宋体" w:eastAsia="宋体" w:hAnsi="宋体" w:cs="Times New Roman"/>
                <w:b/>
                <w:spacing w:val="-10"/>
                <w:szCs w:val="32"/>
              </w:rPr>
            </w:pPr>
            <w:r w:rsidRPr="005344F6">
              <w:rPr>
                <w:rStyle w:val="NormalCharacter"/>
                <w:rFonts w:ascii="宋体" w:eastAsia="宋体" w:hAnsi="宋体" w:cs="Times New Roman"/>
                <w:b/>
                <w:spacing w:val="-10"/>
                <w:szCs w:val="32"/>
              </w:rPr>
              <w:t>（公章）</w:t>
            </w:r>
          </w:p>
        </w:tc>
        <w:tc>
          <w:tcPr>
            <w:tcW w:w="3977" w:type="dxa"/>
            <w:tcBorders>
              <w:top w:val="nil"/>
              <w:left w:val="single" w:sz="4" w:space="0" w:color="000000"/>
              <w:bottom w:val="single" w:sz="4" w:space="0" w:color="000000"/>
              <w:right w:val="nil"/>
            </w:tcBorders>
            <w:vAlign w:val="center"/>
          </w:tcPr>
          <w:p w14:paraId="4227CB88" w14:textId="648B520C" w:rsidR="00DD188B" w:rsidRPr="005344F6" w:rsidRDefault="00DD188B" w:rsidP="00C24117">
            <w:pPr>
              <w:ind w:firstLine="603"/>
              <w:rPr>
                <w:rStyle w:val="NormalCharacter"/>
                <w:rFonts w:ascii="宋体" w:eastAsia="宋体" w:hAnsi="宋体" w:cs="Times New Roman"/>
                <w:b/>
                <w:spacing w:val="-10"/>
                <w:szCs w:val="32"/>
              </w:rPr>
            </w:pPr>
            <w:r w:rsidRPr="005344F6">
              <w:rPr>
                <w:rStyle w:val="NormalCharacter"/>
                <w:rFonts w:ascii="宋体" w:eastAsia="宋体" w:hAnsi="宋体" w:cs="Times New Roman"/>
                <w:b/>
                <w:spacing w:val="-10"/>
                <w:szCs w:val="32"/>
              </w:rPr>
              <w:t>名称：</w:t>
            </w:r>
            <w:r w:rsidR="00C24117" w:rsidRPr="005344F6">
              <w:rPr>
                <w:rStyle w:val="NormalCharacter"/>
                <w:rFonts w:ascii="宋体" w:eastAsia="宋体" w:hAnsi="宋体" w:cs="Times New Roman"/>
                <w:b/>
                <w:spacing w:val="-10"/>
                <w:szCs w:val="32"/>
              </w:rPr>
              <w:t xml:space="preserve"> </w:t>
            </w:r>
            <w:r w:rsidR="00FD426B" w:rsidRPr="005344F6">
              <w:rPr>
                <w:rStyle w:val="NormalCharacter"/>
                <w:rFonts w:ascii="宋体" w:eastAsia="宋体" w:hAnsi="宋体" w:cs="Times New Roman" w:hint="eastAsia"/>
                <w:b/>
                <w:spacing w:val="-10"/>
                <w:szCs w:val="32"/>
              </w:rPr>
              <w:t>风景园林</w:t>
            </w:r>
          </w:p>
        </w:tc>
      </w:tr>
      <w:tr w:rsidR="00DD188B" w:rsidRPr="005344F6" w14:paraId="0EC45FBD" w14:textId="77777777" w:rsidTr="00F70E95">
        <w:trPr>
          <w:trHeight w:val="794"/>
          <w:jc w:val="center"/>
        </w:trPr>
        <w:tc>
          <w:tcPr>
            <w:tcW w:w="1507" w:type="dxa"/>
            <w:vMerge/>
            <w:tcBorders>
              <w:top w:val="single" w:sz="4" w:space="0" w:color="000000"/>
              <w:left w:val="nil"/>
              <w:bottom w:val="nil"/>
              <w:right w:val="single" w:sz="4" w:space="0" w:color="000000"/>
            </w:tcBorders>
            <w:vAlign w:val="center"/>
          </w:tcPr>
          <w:p w14:paraId="2BA37916" w14:textId="77777777" w:rsidR="00DD188B" w:rsidRPr="005344F6" w:rsidRDefault="00DD188B" w:rsidP="00DD188B">
            <w:pPr>
              <w:ind w:firstLine="600"/>
              <w:rPr>
                <w:rStyle w:val="NormalCharacter"/>
                <w:rFonts w:ascii="Times New Roman" w:eastAsiaTheme="minorEastAsia" w:hAnsi="Times New Roman" w:cs="Times New Roman"/>
                <w:b/>
                <w:spacing w:val="-10"/>
                <w:szCs w:val="32"/>
              </w:rPr>
            </w:pPr>
          </w:p>
        </w:tc>
        <w:tc>
          <w:tcPr>
            <w:tcW w:w="3977" w:type="dxa"/>
            <w:tcBorders>
              <w:top w:val="single" w:sz="4" w:space="0" w:color="000000"/>
              <w:left w:val="single" w:sz="4" w:space="0" w:color="000000"/>
              <w:bottom w:val="nil"/>
              <w:right w:val="nil"/>
            </w:tcBorders>
            <w:vAlign w:val="center"/>
          </w:tcPr>
          <w:p w14:paraId="3969112B" w14:textId="647DCBA0" w:rsidR="00DD188B" w:rsidRPr="005344F6" w:rsidRDefault="00DD188B" w:rsidP="00C24117">
            <w:pPr>
              <w:ind w:firstLine="603"/>
              <w:rPr>
                <w:rStyle w:val="NormalCharacter"/>
                <w:rFonts w:ascii="宋体" w:eastAsia="宋体" w:hAnsi="宋体" w:cs="Times New Roman"/>
                <w:b/>
                <w:spacing w:val="-10"/>
                <w:szCs w:val="32"/>
              </w:rPr>
            </w:pPr>
            <w:r w:rsidRPr="005344F6">
              <w:rPr>
                <w:rStyle w:val="NormalCharacter"/>
                <w:rFonts w:ascii="宋体" w:eastAsia="宋体" w:hAnsi="宋体" w:cs="Times New Roman"/>
                <w:b/>
                <w:spacing w:val="-10"/>
                <w:szCs w:val="32"/>
              </w:rPr>
              <w:t>代码：</w:t>
            </w:r>
            <w:r w:rsidR="00FD426B" w:rsidRPr="005344F6">
              <w:rPr>
                <w:rStyle w:val="NormalCharacter"/>
                <w:rFonts w:ascii="宋体" w:eastAsia="宋体" w:hAnsi="宋体" w:cs="Times New Roman" w:hint="eastAsia"/>
                <w:b/>
                <w:spacing w:val="-10"/>
                <w:szCs w:val="32"/>
              </w:rPr>
              <w:t xml:space="preserve"> 0</w:t>
            </w:r>
            <w:r w:rsidR="00FD426B" w:rsidRPr="005344F6">
              <w:rPr>
                <w:rStyle w:val="NormalCharacter"/>
                <w:rFonts w:ascii="宋体" w:eastAsia="宋体" w:hAnsi="宋体" w:cs="Times New Roman"/>
                <w:b/>
                <w:spacing w:val="-10"/>
                <w:szCs w:val="32"/>
              </w:rPr>
              <w:t>953</w:t>
            </w:r>
          </w:p>
        </w:tc>
      </w:tr>
    </w:tbl>
    <w:p w14:paraId="1E998338" w14:textId="77777777" w:rsidR="00DD188B" w:rsidRPr="005344F6" w:rsidRDefault="00DD188B" w:rsidP="00DD188B">
      <w:pPr>
        <w:widowControl/>
        <w:snapToGrid w:val="0"/>
        <w:spacing w:line="300" w:lineRule="auto"/>
        <w:ind w:firstLine="960"/>
        <w:jc w:val="left"/>
        <w:textAlignment w:val="baseline"/>
        <w:rPr>
          <w:rStyle w:val="NormalCharacter"/>
          <w:rFonts w:ascii="Times New Roman" w:eastAsiaTheme="minorEastAsia" w:hAnsi="Times New Roman" w:cs="Times New Roman"/>
          <w:b/>
          <w:sz w:val="48"/>
          <w:szCs w:val="20"/>
        </w:rPr>
      </w:pPr>
    </w:p>
    <w:p w14:paraId="024BBF9C" w14:textId="77777777" w:rsidR="00DD188B" w:rsidRPr="005344F6" w:rsidRDefault="00DD188B" w:rsidP="00DD188B">
      <w:pPr>
        <w:spacing w:line="560" w:lineRule="exact"/>
        <w:ind w:firstLine="600"/>
        <w:jc w:val="center"/>
        <w:textAlignment w:val="baseline"/>
        <w:rPr>
          <w:rStyle w:val="NormalCharacter"/>
          <w:rFonts w:ascii="Times New Roman" w:eastAsiaTheme="minorEastAsia" w:hAnsi="Times New Roman" w:cs="Times New Roman"/>
          <w:b/>
          <w:sz w:val="30"/>
          <w:szCs w:val="30"/>
        </w:rPr>
      </w:pPr>
    </w:p>
    <w:p w14:paraId="2F0262FE" w14:textId="77777777" w:rsidR="00DD188B" w:rsidRPr="005344F6" w:rsidRDefault="00DD188B" w:rsidP="00DD188B">
      <w:pPr>
        <w:pStyle w:val="Heading3"/>
        <w:widowControl/>
        <w:rPr>
          <w:rStyle w:val="NormalCharacter"/>
          <w:rFonts w:ascii="Times New Roman" w:eastAsiaTheme="minorEastAsia" w:hAnsi="Times New Roman" w:cs="Times New Roman"/>
          <w:color w:val="auto"/>
        </w:rPr>
      </w:pPr>
    </w:p>
    <w:p w14:paraId="099C8145" w14:textId="77777777" w:rsidR="00DD188B" w:rsidRPr="005344F6" w:rsidRDefault="00DD188B" w:rsidP="00DD188B">
      <w:pPr>
        <w:ind w:firstLine="560"/>
      </w:pPr>
    </w:p>
    <w:p w14:paraId="5417FA20" w14:textId="77777777" w:rsidR="00DD188B" w:rsidRPr="005344F6" w:rsidRDefault="00DD188B" w:rsidP="00DD188B">
      <w:pPr>
        <w:ind w:firstLine="560"/>
      </w:pPr>
    </w:p>
    <w:p w14:paraId="36E37119" w14:textId="77777777" w:rsidR="00DD188B" w:rsidRPr="005344F6" w:rsidRDefault="00DD188B" w:rsidP="00DD188B">
      <w:pPr>
        <w:spacing w:line="560" w:lineRule="exact"/>
        <w:ind w:firstLine="600"/>
        <w:jc w:val="center"/>
        <w:textAlignment w:val="baseline"/>
        <w:rPr>
          <w:rStyle w:val="NormalCharacter"/>
          <w:rFonts w:ascii="Times New Roman" w:eastAsiaTheme="minorEastAsia" w:hAnsi="Times New Roman" w:cs="Times New Roman"/>
          <w:b/>
          <w:sz w:val="30"/>
          <w:szCs w:val="30"/>
        </w:rPr>
      </w:pPr>
    </w:p>
    <w:p w14:paraId="4E768CE5" w14:textId="183E5084" w:rsidR="00DD188B" w:rsidRPr="005344F6" w:rsidRDefault="00DD188B" w:rsidP="00DD188B">
      <w:pPr>
        <w:widowControl/>
        <w:snapToGrid w:val="0"/>
        <w:spacing w:line="240" w:lineRule="atLeast"/>
        <w:ind w:firstLine="603"/>
        <w:jc w:val="center"/>
        <w:textAlignment w:val="baseline"/>
        <w:rPr>
          <w:rStyle w:val="NormalCharacter"/>
          <w:rFonts w:ascii="宋体" w:eastAsia="宋体" w:hAnsi="宋体" w:cs="Times New Roman"/>
          <w:b/>
          <w:spacing w:val="-10"/>
          <w:szCs w:val="32"/>
        </w:rPr>
      </w:pPr>
      <w:r w:rsidRPr="005344F6">
        <w:rPr>
          <w:rStyle w:val="NormalCharacter"/>
          <w:rFonts w:ascii="宋体" w:eastAsia="宋体" w:hAnsi="宋体" w:cs="Times New Roman" w:hint="eastAsia"/>
          <w:b/>
          <w:spacing w:val="-10"/>
          <w:szCs w:val="32"/>
        </w:rPr>
        <w:t xml:space="preserve"> </w:t>
      </w:r>
      <w:r w:rsidRPr="005344F6">
        <w:rPr>
          <w:rStyle w:val="NormalCharacter"/>
          <w:rFonts w:ascii="宋体" w:eastAsia="宋体" w:hAnsi="宋体" w:cs="Times New Roman"/>
          <w:b/>
          <w:spacing w:val="-10"/>
          <w:szCs w:val="32"/>
        </w:rPr>
        <w:t xml:space="preserve">   </w:t>
      </w:r>
      <w:r w:rsidR="00E37765" w:rsidRPr="005344F6">
        <w:rPr>
          <w:rStyle w:val="NormalCharacter"/>
          <w:rFonts w:ascii="宋体" w:eastAsia="宋体" w:hAnsi="宋体" w:cs="Times New Roman" w:hint="eastAsia"/>
          <w:b/>
          <w:spacing w:val="-10"/>
          <w:szCs w:val="32"/>
        </w:rPr>
        <w:t>建筑</w:t>
      </w:r>
      <w:r w:rsidRPr="005344F6">
        <w:rPr>
          <w:rStyle w:val="NormalCharacter"/>
          <w:rFonts w:ascii="宋体" w:eastAsia="宋体" w:hAnsi="宋体" w:cs="Times New Roman" w:hint="eastAsia"/>
          <w:b/>
          <w:spacing w:val="-10"/>
          <w:szCs w:val="32"/>
        </w:rPr>
        <w:t>学院</w:t>
      </w:r>
    </w:p>
    <w:p w14:paraId="35080B9A" w14:textId="77777777" w:rsidR="00DD188B" w:rsidRPr="005344F6" w:rsidRDefault="00DD188B" w:rsidP="00DD188B">
      <w:pPr>
        <w:snapToGrid w:val="0"/>
        <w:spacing w:line="240" w:lineRule="atLeast"/>
        <w:ind w:firstLine="603"/>
        <w:jc w:val="center"/>
        <w:textAlignment w:val="baseline"/>
        <w:rPr>
          <w:rStyle w:val="NormalCharacter"/>
          <w:rFonts w:ascii="宋体" w:eastAsia="宋体" w:hAnsi="宋体" w:cs="Times New Roman"/>
          <w:b/>
          <w:spacing w:val="-10"/>
          <w:szCs w:val="32"/>
        </w:rPr>
      </w:pPr>
    </w:p>
    <w:p w14:paraId="10B1E7B1" w14:textId="1788E131" w:rsidR="00824CD8" w:rsidRPr="005344F6" w:rsidRDefault="00DD188B" w:rsidP="00DD188B">
      <w:pPr>
        <w:widowControl/>
        <w:snapToGrid w:val="0"/>
        <w:spacing w:line="240" w:lineRule="atLeast"/>
        <w:ind w:firstLine="603"/>
        <w:jc w:val="center"/>
        <w:textAlignment w:val="baseline"/>
        <w:rPr>
          <w:rFonts w:ascii="仿宋" w:eastAsia="仿宋" w:hAnsi="仿宋" w:cs="Arial"/>
          <w:color w:val="000000"/>
          <w:kern w:val="0"/>
          <w:sz w:val="24"/>
          <w:szCs w:val="24"/>
        </w:rPr>
      </w:pPr>
      <w:r w:rsidRPr="005344F6">
        <w:rPr>
          <w:rStyle w:val="NormalCharacter"/>
          <w:rFonts w:ascii="宋体" w:eastAsia="宋体" w:hAnsi="宋体" w:cs="Times New Roman"/>
          <w:b/>
          <w:spacing w:val="-10"/>
          <w:szCs w:val="32"/>
        </w:rPr>
        <w:t>202</w:t>
      </w:r>
      <w:r w:rsidR="007C61EA" w:rsidRPr="005344F6">
        <w:rPr>
          <w:rStyle w:val="NormalCharacter"/>
          <w:rFonts w:ascii="宋体" w:eastAsia="宋体" w:hAnsi="宋体" w:cs="Times New Roman"/>
          <w:b/>
          <w:spacing w:val="-10"/>
          <w:szCs w:val="32"/>
        </w:rPr>
        <w:t>3</w:t>
      </w:r>
      <w:r w:rsidRPr="005344F6">
        <w:rPr>
          <w:rStyle w:val="NormalCharacter"/>
          <w:rFonts w:ascii="宋体" w:eastAsia="宋体" w:hAnsi="宋体" w:cs="Times New Roman"/>
          <w:b/>
          <w:spacing w:val="-10"/>
          <w:szCs w:val="32"/>
        </w:rPr>
        <w:t>年</w:t>
      </w:r>
      <w:r w:rsidR="00E37765" w:rsidRPr="005344F6">
        <w:rPr>
          <w:rStyle w:val="NormalCharacter"/>
          <w:rFonts w:ascii="宋体" w:eastAsia="宋体" w:hAnsi="宋体" w:cs="Times New Roman"/>
          <w:b/>
          <w:spacing w:val="-10"/>
          <w:szCs w:val="32"/>
        </w:rPr>
        <w:t>5</w:t>
      </w:r>
      <w:r w:rsidRPr="005344F6">
        <w:rPr>
          <w:rStyle w:val="NormalCharacter"/>
          <w:rFonts w:ascii="宋体" w:eastAsia="宋体" w:hAnsi="宋体" w:cs="Times New Roman"/>
          <w:b/>
          <w:spacing w:val="-10"/>
          <w:szCs w:val="32"/>
        </w:rPr>
        <w:t>月</w:t>
      </w:r>
      <w:r w:rsidR="00E37765" w:rsidRPr="005344F6">
        <w:rPr>
          <w:rStyle w:val="NormalCharacter"/>
          <w:rFonts w:ascii="宋体" w:eastAsia="宋体" w:hAnsi="宋体" w:cs="Times New Roman"/>
          <w:b/>
          <w:spacing w:val="-10"/>
          <w:szCs w:val="32"/>
        </w:rPr>
        <w:t>1</w:t>
      </w:r>
      <w:r w:rsidRPr="005344F6">
        <w:rPr>
          <w:rStyle w:val="NormalCharacter"/>
          <w:rFonts w:ascii="宋体" w:eastAsia="宋体" w:hAnsi="宋体" w:cs="Times New Roman"/>
          <w:b/>
          <w:spacing w:val="-10"/>
          <w:szCs w:val="32"/>
        </w:rPr>
        <w:t>日</w:t>
      </w:r>
      <w:r w:rsidR="00000A2C" w:rsidRPr="005344F6">
        <w:rPr>
          <w:rFonts w:ascii="仿宋" w:eastAsia="仿宋" w:hAnsi="仿宋" w:cs="Courier New"/>
          <w:color w:val="000000"/>
          <w:kern w:val="0"/>
          <w:sz w:val="24"/>
          <w:szCs w:val="24"/>
        </w:rPr>
        <w:br w:type="page"/>
      </w:r>
    </w:p>
    <w:p w14:paraId="1412357D" w14:textId="77777777" w:rsidR="00A61384" w:rsidRPr="005344F6" w:rsidRDefault="00824CD8" w:rsidP="00DF305C">
      <w:pPr>
        <w:pStyle w:val="2"/>
      </w:pPr>
      <w:r w:rsidRPr="005344F6">
        <w:lastRenderedPageBreak/>
        <w:t>一、基本情况</w:t>
      </w:r>
    </w:p>
    <w:p w14:paraId="199ABB21" w14:textId="77777777" w:rsidR="00ED1A0F" w:rsidRPr="005344F6" w:rsidRDefault="006E22A1" w:rsidP="00DF305C">
      <w:pPr>
        <w:pStyle w:val="3"/>
      </w:pPr>
      <w:r w:rsidRPr="005344F6">
        <w:rPr>
          <w:rFonts w:hint="eastAsia"/>
        </w:rPr>
        <w:t>1</w:t>
      </w:r>
      <w:r w:rsidRPr="005344F6">
        <w:t>.1</w:t>
      </w:r>
      <w:r w:rsidR="00824CD8" w:rsidRPr="005344F6">
        <w:t>学位授权点发展历史及内涵</w:t>
      </w:r>
    </w:p>
    <w:p w14:paraId="59975128" w14:textId="50EC477C" w:rsidR="00E0161C" w:rsidRPr="005344F6" w:rsidRDefault="00E0161C" w:rsidP="00E0161C">
      <w:pPr>
        <w:ind w:firstLine="560"/>
      </w:pPr>
      <w:r w:rsidRPr="005344F6">
        <w:rPr>
          <w:rFonts w:hint="eastAsia"/>
        </w:rPr>
        <w:t>本专业学位点是天津市属高校中唯一开</w:t>
      </w:r>
      <w:r w:rsidR="00D406FA" w:rsidRPr="005344F6">
        <w:rPr>
          <w:rFonts w:hint="eastAsia"/>
        </w:rPr>
        <w:t>设</w:t>
      </w:r>
      <w:r w:rsidRPr="005344F6">
        <w:rPr>
          <w:rFonts w:hint="eastAsia"/>
        </w:rPr>
        <w:t>风景园林专业硕士学位的教学单位，</w:t>
      </w:r>
      <w:r w:rsidRPr="005344F6">
        <w:t>2014</w:t>
      </w:r>
      <w:r w:rsidRPr="005344F6">
        <w:t>年获批风景园林硕士专业学位授权点，</w:t>
      </w:r>
      <w:r w:rsidRPr="005344F6">
        <w:t>2015</w:t>
      </w:r>
      <w:r w:rsidRPr="005344F6">
        <w:t>年开始招收专业学位研究生，并于</w:t>
      </w:r>
      <w:r w:rsidRPr="005344F6">
        <w:t>2018</w:t>
      </w:r>
      <w:r w:rsidRPr="005344F6">
        <w:t>年通过了教育部风景园林专业学位授权点专项评估，</w:t>
      </w:r>
      <w:r w:rsidRPr="005344F6">
        <w:t>2020</w:t>
      </w:r>
      <w:r w:rsidRPr="005344F6">
        <w:t>年参加专业学位授权点水平评估</w:t>
      </w:r>
      <w:r w:rsidR="00D406FA" w:rsidRPr="005344F6">
        <w:rPr>
          <w:rFonts w:hint="eastAsia"/>
        </w:rPr>
        <w:t>。</w:t>
      </w:r>
      <w:r w:rsidRPr="005344F6">
        <w:t>本专业学位面向天津及京津冀地区的城市发展与建设需求以及行业对风景园林专业应用型高级人才的需求，针对京津冀地区的生态宜居、美丽天津建设等社会需求，设置风景园林规划与设计培养方向；针对天津及滨海地区盐碱地景观植被选择等社会需求设置盐碱地园林植物栽培与应用培养方向；针对服务园林工</w:t>
      </w:r>
      <w:r w:rsidRPr="005344F6">
        <w:rPr>
          <w:rFonts w:hint="eastAsia"/>
        </w:rPr>
        <w:t>程中的绿化设计和施工等需求设置景观生态修复与工程技术培养方向</w:t>
      </w:r>
      <w:r w:rsidR="00D406FA" w:rsidRPr="005344F6">
        <w:rPr>
          <w:rFonts w:hint="eastAsia"/>
        </w:rPr>
        <w:t>；针对国际化前沿技术需求与国家政策发展需要设置的“一带一路”沿线国家城市景观规划与开放空间设计外方研究方向</w:t>
      </w:r>
      <w:r w:rsidRPr="005344F6">
        <w:rPr>
          <w:rFonts w:hint="eastAsia"/>
        </w:rPr>
        <w:t>。培养具有较强的工程设计能力及解决专业技术问题能力的德、智、体、美、劳全面发展的高级专业技术应用型人才。</w:t>
      </w:r>
    </w:p>
    <w:p w14:paraId="5C806D5F" w14:textId="77777777" w:rsidR="005A72B9" w:rsidRPr="005344F6" w:rsidRDefault="00824CD8" w:rsidP="005344F6">
      <w:pPr>
        <w:pStyle w:val="4"/>
      </w:pPr>
      <w:r w:rsidRPr="005344F6">
        <w:rPr>
          <w:rFonts w:ascii="黑体" w:hAnsi="黑体" w:cs="Arial"/>
        </w:rPr>
        <w:t>1.</w:t>
      </w:r>
      <w:r w:rsidRPr="005344F6">
        <w:t>培养目标</w:t>
      </w:r>
    </w:p>
    <w:p w14:paraId="45F0B220" w14:textId="235B3A48" w:rsidR="004129CF" w:rsidRPr="005344F6" w:rsidRDefault="00E0161C" w:rsidP="00406EA7">
      <w:pPr>
        <w:widowControl/>
        <w:shd w:val="clear" w:color="auto" w:fill="FFFFFF"/>
        <w:ind w:firstLine="560"/>
        <w:rPr>
          <w:rFonts w:ascii="宋体" w:hAnsi="宋体"/>
        </w:rPr>
      </w:pPr>
      <w:r w:rsidRPr="005344F6">
        <w:rPr>
          <w:rFonts w:ascii="宋体" w:hAnsi="宋体" w:hint="eastAsia"/>
        </w:rPr>
        <w:t>本专业学位坚持立德树人根本任务，培养拥护党的基本路线和方针政策、热爱祖国、遵纪守法，具有良好的职业道德和敬业精神，</w:t>
      </w:r>
      <w:r w:rsidR="00DC24BA" w:rsidRPr="000812EC">
        <w:rPr>
          <w:rFonts w:ascii="宋体" w:hAnsi="宋体" w:hint="eastAsia"/>
        </w:rPr>
        <w:t>科学严谨的</w:t>
      </w:r>
      <w:r w:rsidR="00A85208">
        <w:rPr>
          <w:rFonts w:ascii="宋体" w:hAnsi="宋体" w:hint="eastAsia"/>
        </w:rPr>
        <w:t>学习</w:t>
      </w:r>
      <w:r w:rsidR="00A85208" w:rsidRPr="000812EC">
        <w:rPr>
          <w:rFonts w:ascii="宋体" w:hAnsi="宋体" w:hint="eastAsia"/>
        </w:rPr>
        <w:t>态度</w:t>
      </w:r>
      <w:r w:rsidR="00DC24BA">
        <w:rPr>
          <w:rFonts w:ascii="宋体" w:hAnsi="宋体" w:hint="eastAsia"/>
        </w:rPr>
        <w:t>和</w:t>
      </w:r>
      <w:r w:rsidR="00DC24BA" w:rsidRPr="000812EC">
        <w:rPr>
          <w:rFonts w:ascii="宋体" w:hAnsi="宋体" w:hint="eastAsia"/>
        </w:rPr>
        <w:t>求真务实</w:t>
      </w:r>
      <w:r w:rsidR="00DC24BA">
        <w:rPr>
          <w:rFonts w:ascii="宋体" w:hAnsi="宋体" w:hint="eastAsia"/>
        </w:rPr>
        <w:t>的</w:t>
      </w:r>
      <w:r w:rsidR="00DC24BA" w:rsidRPr="000812EC">
        <w:rPr>
          <w:rFonts w:ascii="宋体" w:hAnsi="宋体" w:hint="eastAsia"/>
        </w:rPr>
        <w:t>工作作风</w:t>
      </w:r>
      <w:r w:rsidRPr="005344F6">
        <w:rPr>
          <w:rFonts w:ascii="宋体" w:hAnsi="宋体" w:hint="eastAsia"/>
        </w:rPr>
        <w:t>，培养具有较强的专业能力</w:t>
      </w:r>
      <w:r w:rsidRPr="005344F6">
        <w:rPr>
          <w:rFonts w:ascii="宋体" w:hAnsi="宋体" w:hint="eastAsia"/>
        </w:rPr>
        <w:lastRenderedPageBreak/>
        <w:t>和职业素养、创新性思维，从事风景园林规划、设计、建设、保护和管理等工作的应用型高层次专门人才。毕业生应了解风景园林理论与实践的前沿及发展动态，掌握风景园林规划与设计、地景规划与生态修复、风景园林历史遗产、风景园林植物应用和风景园林领域相关政策等方面的基本理论与方法，具有良好的创新意识和国际视野，具备独立从事工程实践和应用研究的能力。</w:t>
      </w:r>
    </w:p>
    <w:p w14:paraId="7FC3C2CF" w14:textId="5DB775E1" w:rsidR="00E0161C" w:rsidRPr="005344F6" w:rsidRDefault="00E0161C" w:rsidP="000C1038">
      <w:pPr>
        <w:widowControl/>
        <w:shd w:val="clear" w:color="auto" w:fill="FFFFFF"/>
        <w:ind w:firstLine="560"/>
        <w:rPr>
          <w:rFonts w:ascii="宋体" w:hAnsi="宋体"/>
        </w:rPr>
      </w:pPr>
      <w:r w:rsidRPr="005344F6">
        <w:rPr>
          <w:rFonts w:ascii="宋体" w:hAnsi="宋体" w:hint="eastAsia"/>
        </w:rPr>
        <w:t>2</w:t>
      </w:r>
      <w:r w:rsidRPr="005344F6">
        <w:rPr>
          <w:rFonts w:ascii="宋体" w:hAnsi="宋体"/>
        </w:rPr>
        <w:t>021</w:t>
      </w:r>
      <w:r w:rsidRPr="005344F6">
        <w:rPr>
          <w:rFonts w:ascii="宋体" w:hAnsi="宋体" w:hint="eastAsia"/>
        </w:rPr>
        <w:t>年，本学位授权点</w:t>
      </w:r>
      <w:r w:rsidR="00291E12" w:rsidRPr="005344F6">
        <w:rPr>
          <w:rFonts w:ascii="宋体" w:hAnsi="宋体" w:hint="eastAsia"/>
        </w:rPr>
        <w:t>与波兰克拉科夫大学合作，</w:t>
      </w:r>
      <w:r w:rsidRPr="005344F6">
        <w:rPr>
          <w:rFonts w:ascii="宋体" w:hAnsi="宋体"/>
        </w:rPr>
        <w:t>新增中外合作办学项目</w:t>
      </w:r>
      <w:r w:rsidR="00291E12" w:rsidRPr="005344F6">
        <w:rPr>
          <w:rFonts w:ascii="宋体" w:hAnsi="宋体"/>
        </w:rPr>
        <w:t>，</w:t>
      </w:r>
      <w:r w:rsidRPr="005344F6">
        <w:rPr>
          <w:rFonts w:ascii="宋体" w:hAnsi="宋体" w:hint="eastAsia"/>
        </w:rPr>
        <w:t>进一步培养了解本国和世界其他地区多元文化传统方面的知识，以及“一带一路”沿线国家有关制度、文化、政治与景观的交叉知识、具备独立从事科学研究和工程实践能力，具有良好的创新意识和国际视野，具备独立从事工程实践和应用研究的能力，通晓国际规则、能够参与国际工程竞争的国际化复合型工程设计人才。</w:t>
      </w:r>
    </w:p>
    <w:p w14:paraId="3DEE3C95" w14:textId="77777777" w:rsidR="005A72B9" w:rsidRPr="005344F6" w:rsidRDefault="00ED1A0F" w:rsidP="005344F6">
      <w:pPr>
        <w:pStyle w:val="4"/>
      </w:pPr>
      <w:r w:rsidRPr="005344F6">
        <w:rPr>
          <w:rFonts w:ascii="黑体" w:hAnsi="黑体" w:hint="eastAsia"/>
        </w:rPr>
        <w:t>2</w:t>
      </w:r>
      <w:r w:rsidRPr="005344F6">
        <w:rPr>
          <w:rFonts w:ascii="黑体" w:hAnsi="黑体"/>
        </w:rPr>
        <w:t>.</w:t>
      </w:r>
      <w:r w:rsidR="00824CD8" w:rsidRPr="005344F6">
        <w:t>学位标准</w:t>
      </w:r>
    </w:p>
    <w:p w14:paraId="7796FA7D" w14:textId="77777777" w:rsidR="00C225AA" w:rsidRPr="005344F6" w:rsidRDefault="00824CD8" w:rsidP="00B33953">
      <w:pPr>
        <w:widowControl/>
        <w:shd w:val="clear" w:color="auto" w:fill="FFFFFF"/>
        <w:ind w:firstLine="560"/>
        <w:rPr>
          <w:rFonts w:ascii="宋体" w:hAnsi="宋体" w:cs="Arial"/>
          <w:color w:val="000000"/>
          <w:kern w:val="0"/>
          <w:szCs w:val="28"/>
        </w:rPr>
      </w:pPr>
      <w:r w:rsidRPr="005344F6">
        <w:rPr>
          <w:rFonts w:ascii="宋体" w:hAnsi="宋体" w:cs="Arial"/>
          <w:color w:val="000000"/>
          <w:kern w:val="0"/>
          <w:szCs w:val="28"/>
        </w:rPr>
        <w:t>本学位点学位授予条件，按照《</w:t>
      </w:r>
      <w:r w:rsidR="00C225AA" w:rsidRPr="005344F6">
        <w:rPr>
          <w:rFonts w:ascii="宋体" w:hAnsi="宋体" w:cs="Arial" w:hint="eastAsia"/>
          <w:color w:val="000000"/>
          <w:kern w:val="0"/>
          <w:szCs w:val="28"/>
        </w:rPr>
        <w:t>天津城建大学硕士学位授予工作实施办法</w:t>
      </w:r>
      <w:r w:rsidRPr="005344F6">
        <w:rPr>
          <w:rFonts w:ascii="宋体" w:hAnsi="宋体" w:cs="Arial"/>
          <w:color w:val="000000"/>
          <w:kern w:val="0"/>
          <w:szCs w:val="28"/>
        </w:rPr>
        <w:t>》（</w:t>
      </w:r>
      <w:r w:rsidR="00C225AA" w:rsidRPr="005344F6">
        <w:rPr>
          <w:rFonts w:ascii="宋体" w:hAnsi="宋体" w:cs="Arial" w:hint="eastAsia"/>
          <w:color w:val="000000"/>
          <w:kern w:val="0"/>
          <w:szCs w:val="28"/>
        </w:rPr>
        <w:t>天城大政〔</w:t>
      </w:r>
      <w:r w:rsidR="00C225AA" w:rsidRPr="005344F6">
        <w:rPr>
          <w:rFonts w:ascii="宋体" w:hAnsi="宋体" w:cs="Arial"/>
          <w:color w:val="000000"/>
          <w:kern w:val="0"/>
          <w:szCs w:val="28"/>
        </w:rPr>
        <w:t>2021〕44号</w:t>
      </w:r>
      <w:r w:rsidRPr="005344F6">
        <w:rPr>
          <w:rFonts w:ascii="宋体" w:hAnsi="宋体" w:cs="Arial"/>
          <w:color w:val="000000"/>
          <w:kern w:val="0"/>
          <w:szCs w:val="28"/>
        </w:rPr>
        <w:t>）执行。</w:t>
      </w:r>
      <w:r w:rsidR="00C225AA" w:rsidRPr="005344F6">
        <w:rPr>
          <w:rFonts w:ascii="宋体" w:hAnsi="宋体" w:cs="Arial" w:hint="eastAsia"/>
          <w:color w:val="000000"/>
          <w:kern w:val="0"/>
          <w:szCs w:val="28"/>
        </w:rPr>
        <w:t>须</w:t>
      </w:r>
      <w:r w:rsidRPr="005344F6">
        <w:rPr>
          <w:rFonts w:ascii="宋体" w:hAnsi="宋体" w:cs="Arial"/>
          <w:color w:val="000000"/>
          <w:kern w:val="0"/>
          <w:szCs w:val="28"/>
        </w:rPr>
        <w:t>符合</w:t>
      </w:r>
      <w:r w:rsidR="00C225AA" w:rsidRPr="005344F6">
        <w:rPr>
          <w:rFonts w:ascii="宋体" w:hAnsi="宋体" w:cs="Arial" w:hint="eastAsia"/>
          <w:color w:val="000000"/>
          <w:kern w:val="0"/>
          <w:szCs w:val="28"/>
        </w:rPr>
        <w:t>：</w:t>
      </w:r>
    </w:p>
    <w:p w14:paraId="76148FDB" w14:textId="77777777" w:rsidR="00C225AA" w:rsidRPr="005344F6" w:rsidRDefault="00C225AA" w:rsidP="00B33953">
      <w:pPr>
        <w:widowControl/>
        <w:shd w:val="clear" w:color="auto" w:fill="FFFFFF"/>
        <w:ind w:firstLine="560"/>
        <w:rPr>
          <w:rFonts w:ascii="宋体" w:hAnsi="宋体" w:cs="Arial"/>
          <w:color w:val="000000"/>
          <w:kern w:val="0"/>
          <w:szCs w:val="28"/>
        </w:rPr>
      </w:pPr>
      <w:r w:rsidRPr="005344F6">
        <w:rPr>
          <w:rFonts w:ascii="宋体" w:hAnsi="宋体" w:cs="Arial" w:hint="eastAsia"/>
          <w:color w:val="000000"/>
          <w:kern w:val="0"/>
          <w:szCs w:val="28"/>
        </w:rPr>
        <w:t>（一）拥护中国共产党的领导，拥护社会主义制度，热爱祖国，遵纪守法，有较强的社会责任感，愿意为社会主义现代化建设服务；</w:t>
      </w:r>
    </w:p>
    <w:p w14:paraId="0DDFCDE8" w14:textId="77777777" w:rsidR="00C225AA" w:rsidRPr="005344F6" w:rsidRDefault="00C225AA" w:rsidP="00B33953">
      <w:pPr>
        <w:widowControl/>
        <w:shd w:val="clear" w:color="auto" w:fill="FFFFFF"/>
        <w:ind w:firstLine="560"/>
        <w:rPr>
          <w:rFonts w:ascii="宋体" w:hAnsi="宋体" w:cs="Arial"/>
          <w:color w:val="000000"/>
          <w:kern w:val="0"/>
          <w:szCs w:val="28"/>
        </w:rPr>
      </w:pPr>
      <w:r w:rsidRPr="005344F6">
        <w:rPr>
          <w:rFonts w:ascii="宋体" w:hAnsi="宋体" w:cs="Arial" w:hint="eastAsia"/>
          <w:color w:val="000000"/>
          <w:kern w:val="0"/>
          <w:szCs w:val="28"/>
        </w:rPr>
        <w:t>（二）在规定学习期限内，完成本人培养计划中全部课程学习及必修环节，取得规定学分；</w:t>
      </w:r>
    </w:p>
    <w:p w14:paraId="5DEAEECF" w14:textId="4A3F0B04" w:rsidR="00C225AA" w:rsidRPr="005344F6" w:rsidRDefault="00C225AA" w:rsidP="00B33953">
      <w:pPr>
        <w:widowControl/>
        <w:shd w:val="clear" w:color="auto" w:fill="FFFFFF"/>
        <w:ind w:firstLine="560"/>
        <w:rPr>
          <w:rFonts w:ascii="宋体" w:hAnsi="宋体" w:cs="Arial"/>
          <w:color w:val="000000"/>
          <w:kern w:val="0"/>
          <w:szCs w:val="28"/>
        </w:rPr>
      </w:pPr>
      <w:r w:rsidRPr="005344F6">
        <w:rPr>
          <w:rFonts w:ascii="宋体" w:hAnsi="宋体" w:cs="Arial" w:hint="eastAsia"/>
          <w:color w:val="000000"/>
          <w:kern w:val="0"/>
          <w:szCs w:val="28"/>
        </w:rPr>
        <w:t>（三）完成学位论文研究和撰写工作且通过论文答辩；</w:t>
      </w:r>
    </w:p>
    <w:p w14:paraId="1E08CE63" w14:textId="33401A93" w:rsidR="00E0161C" w:rsidRPr="005344F6" w:rsidRDefault="00C225AA" w:rsidP="00B33953">
      <w:pPr>
        <w:widowControl/>
        <w:shd w:val="clear" w:color="auto" w:fill="FFFFFF"/>
        <w:ind w:firstLine="560"/>
        <w:rPr>
          <w:rFonts w:ascii="宋体" w:hAnsi="宋体" w:cs="Arial"/>
          <w:kern w:val="0"/>
          <w:szCs w:val="28"/>
        </w:rPr>
      </w:pPr>
      <w:r w:rsidRPr="005344F6">
        <w:rPr>
          <w:rFonts w:ascii="宋体" w:hAnsi="宋体" w:cs="Arial" w:hint="eastAsia"/>
          <w:kern w:val="0"/>
          <w:szCs w:val="28"/>
        </w:rPr>
        <w:lastRenderedPageBreak/>
        <w:t>（四）</w:t>
      </w:r>
      <w:r w:rsidR="00E0161C" w:rsidRPr="005344F6">
        <w:rPr>
          <w:rFonts w:ascii="宋体" w:hAnsi="宋体" w:cs="Arial" w:hint="eastAsia"/>
          <w:kern w:val="0"/>
          <w:szCs w:val="28"/>
        </w:rPr>
        <w:t>在校学习期间学术成果需满足以下条件（</w:t>
      </w:r>
      <w:r w:rsidR="00E0161C" w:rsidRPr="005344F6">
        <w:rPr>
          <w:rFonts w:ascii="宋体" w:hAnsi="宋体" w:cs="Arial"/>
          <w:kern w:val="0"/>
          <w:szCs w:val="28"/>
        </w:rPr>
        <w:t>1）至（12）之一</w:t>
      </w:r>
      <w:r w:rsidR="00FD426B" w:rsidRPr="005344F6">
        <w:rPr>
          <w:rFonts w:ascii="宋体" w:hAnsi="宋体" w:cs="Arial" w:hint="eastAsia"/>
          <w:kern w:val="0"/>
          <w:szCs w:val="28"/>
        </w:rPr>
        <w:t>（中外合作办学项目学生培养无此要求）</w:t>
      </w:r>
      <w:r w:rsidR="00E0161C" w:rsidRPr="005344F6">
        <w:rPr>
          <w:rFonts w:ascii="宋体" w:hAnsi="宋体" w:cs="Arial"/>
          <w:kern w:val="0"/>
          <w:szCs w:val="28"/>
        </w:rPr>
        <w:t>。</w:t>
      </w:r>
    </w:p>
    <w:p w14:paraId="52E277B7" w14:textId="77777777" w:rsidR="00E0161C" w:rsidRPr="005344F6" w:rsidRDefault="00E0161C" w:rsidP="00B33953">
      <w:pPr>
        <w:widowControl/>
        <w:shd w:val="clear" w:color="auto" w:fill="FFFFFF"/>
        <w:ind w:firstLine="560"/>
        <w:rPr>
          <w:rFonts w:ascii="宋体" w:hAnsi="宋体" w:cs="Arial"/>
          <w:kern w:val="0"/>
          <w:szCs w:val="28"/>
        </w:rPr>
      </w:pPr>
      <w:r w:rsidRPr="005344F6">
        <w:rPr>
          <w:rFonts w:ascii="宋体" w:hAnsi="宋体" w:cs="Arial" w:hint="eastAsia"/>
          <w:kern w:val="0"/>
          <w:szCs w:val="28"/>
        </w:rPr>
        <w:t>（</w:t>
      </w:r>
      <w:r w:rsidRPr="005344F6">
        <w:rPr>
          <w:rFonts w:ascii="宋体" w:hAnsi="宋体" w:cs="Arial"/>
          <w:kern w:val="0"/>
          <w:szCs w:val="28"/>
        </w:rPr>
        <w:t>1）在本学院认定的期刊上公开发表学术论文，或在学院规定并已备案的国际国内学术会议论文集上公开发表学术论文；</w:t>
      </w:r>
    </w:p>
    <w:p w14:paraId="551799D2" w14:textId="77777777" w:rsidR="00E0161C" w:rsidRPr="005344F6" w:rsidRDefault="00E0161C" w:rsidP="00B33953">
      <w:pPr>
        <w:widowControl/>
        <w:shd w:val="clear" w:color="auto" w:fill="FFFFFF"/>
        <w:ind w:firstLine="560"/>
        <w:rPr>
          <w:rFonts w:ascii="宋体" w:hAnsi="宋体" w:cs="Arial"/>
          <w:kern w:val="0"/>
          <w:szCs w:val="28"/>
        </w:rPr>
      </w:pPr>
      <w:r w:rsidRPr="005344F6">
        <w:rPr>
          <w:rFonts w:ascii="宋体" w:hAnsi="宋体" w:cs="Arial" w:hint="eastAsia"/>
          <w:kern w:val="0"/>
          <w:szCs w:val="28"/>
        </w:rPr>
        <w:t>（</w:t>
      </w:r>
      <w:r w:rsidRPr="005344F6">
        <w:rPr>
          <w:rFonts w:ascii="宋体" w:hAnsi="宋体" w:cs="Arial"/>
          <w:kern w:val="0"/>
          <w:szCs w:val="28"/>
        </w:rPr>
        <w:t>2）参加编写正式出版的学术著作（单部著作2万字以上）；</w:t>
      </w:r>
    </w:p>
    <w:p w14:paraId="0574EE2D" w14:textId="77777777" w:rsidR="00E0161C" w:rsidRPr="005344F6" w:rsidRDefault="00E0161C" w:rsidP="00B33953">
      <w:pPr>
        <w:widowControl/>
        <w:shd w:val="clear" w:color="auto" w:fill="FFFFFF"/>
        <w:ind w:firstLine="560"/>
        <w:rPr>
          <w:rFonts w:ascii="宋体" w:hAnsi="宋体" w:cs="Arial"/>
          <w:kern w:val="0"/>
          <w:szCs w:val="28"/>
        </w:rPr>
      </w:pPr>
      <w:r w:rsidRPr="005344F6">
        <w:rPr>
          <w:rFonts w:ascii="宋体" w:hAnsi="宋体" w:cs="Arial" w:hint="eastAsia"/>
          <w:kern w:val="0"/>
          <w:szCs w:val="28"/>
        </w:rPr>
        <w:t>（</w:t>
      </w:r>
      <w:r w:rsidRPr="005344F6">
        <w:rPr>
          <w:rFonts w:ascii="宋体" w:hAnsi="宋体" w:cs="Arial"/>
          <w:kern w:val="0"/>
          <w:szCs w:val="28"/>
        </w:rPr>
        <w:t>3）主持并完成天津市研究生科研创新项目；</w:t>
      </w:r>
    </w:p>
    <w:p w14:paraId="71E1E280" w14:textId="77777777" w:rsidR="00E0161C" w:rsidRPr="005344F6" w:rsidRDefault="00E0161C" w:rsidP="00B33953">
      <w:pPr>
        <w:widowControl/>
        <w:shd w:val="clear" w:color="auto" w:fill="FFFFFF"/>
        <w:ind w:firstLine="560"/>
        <w:rPr>
          <w:rFonts w:ascii="宋体" w:hAnsi="宋体" w:cs="Arial"/>
          <w:kern w:val="0"/>
          <w:szCs w:val="28"/>
        </w:rPr>
      </w:pPr>
      <w:r w:rsidRPr="005344F6">
        <w:rPr>
          <w:rFonts w:ascii="宋体" w:hAnsi="宋体" w:cs="Arial" w:hint="eastAsia"/>
          <w:kern w:val="0"/>
          <w:szCs w:val="28"/>
        </w:rPr>
        <w:t>（</w:t>
      </w:r>
      <w:r w:rsidRPr="005344F6">
        <w:rPr>
          <w:rFonts w:ascii="宋体" w:hAnsi="宋体" w:cs="Arial"/>
          <w:kern w:val="0"/>
          <w:szCs w:val="28"/>
        </w:rPr>
        <w:t>4）参加中国“互联网+”大学生创新创业大赛、“挑战杯”全国大学生课外学术科技作品竞赛、“创青春”全国大学生创业大赛中获国家及省级奖励（国家级奖励：金奖前5名、银奖前3名、铜奖前2名，省级奖励：金奖前3名、银奖前2名、铜奖第1名）；或参加全国性学科竞赛中获国家级奖励（金奖前5名、银奖前3名、铜奖前2名）；</w:t>
      </w:r>
    </w:p>
    <w:p w14:paraId="01BB4483" w14:textId="77777777" w:rsidR="00E0161C" w:rsidRPr="005344F6" w:rsidRDefault="00E0161C" w:rsidP="00E0161C">
      <w:pPr>
        <w:widowControl/>
        <w:shd w:val="clear" w:color="auto" w:fill="FFFFFF"/>
        <w:ind w:firstLine="560"/>
        <w:jc w:val="left"/>
        <w:rPr>
          <w:rFonts w:ascii="宋体" w:hAnsi="宋体" w:cs="Arial"/>
          <w:kern w:val="0"/>
          <w:szCs w:val="28"/>
        </w:rPr>
      </w:pPr>
      <w:r w:rsidRPr="005344F6">
        <w:rPr>
          <w:rFonts w:ascii="宋体" w:hAnsi="宋体" w:cs="Arial" w:hint="eastAsia"/>
          <w:kern w:val="0"/>
          <w:szCs w:val="28"/>
        </w:rPr>
        <w:t>（</w:t>
      </w:r>
      <w:r w:rsidRPr="005344F6">
        <w:rPr>
          <w:rFonts w:ascii="宋体" w:hAnsi="宋体" w:cs="Arial"/>
          <w:kern w:val="0"/>
          <w:szCs w:val="28"/>
        </w:rPr>
        <w:t>5）获授权国家发明专利；</w:t>
      </w:r>
    </w:p>
    <w:p w14:paraId="083FFA62" w14:textId="77777777" w:rsidR="00E0161C" w:rsidRPr="005344F6" w:rsidRDefault="00E0161C" w:rsidP="00E0161C">
      <w:pPr>
        <w:widowControl/>
        <w:shd w:val="clear" w:color="auto" w:fill="FFFFFF"/>
        <w:ind w:firstLine="560"/>
        <w:jc w:val="left"/>
        <w:rPr>
          <w:rFonts w:ascii="宋体" w:hAnsi="宋体" w:cs="Arial"/>
          <w:kern w:val="0"/>
          <w:szCs w:val="28"/>
        </w:rPr>
      </w:pPr>
      <w:r w:rsidRPr="005344F6">
        <w:rPr>
          <w:rFonts w:ascii="宋体" w:hAnsi="宋体" w:cs="Arial" w:hint="eastAsia"/>
          <w:kern w:val="0"/>
          <w:szCs w:val="28"/>
        </w:rPr>
        <w:t>（</w:t>
      </w:r>
      <w:r w:rsidRPr="005344F6">
        <w:rPr>
          <w:rFonts w:ascii="宋体" w:hAnsi="宋体" w:cs="Arial"/>
          <w:kern w:val="0"/>
          <w:szCs w:val="28"/>
        </w:rPr>
        <w:t>6）获省部级及以上科技奖励，并具有政府颁发的奖励证书；</w:t>
      </w:r>
    </w:p>
    <w:p w14:paraId="19753C33" w14:textId="77777777" w:rsidR="00E0161C" w:rsidRPr="005344F6" w:rsidRDefault="00E0161C" w:rsidP="00E0161C">
      <w:pPr>
        <w:widowControl/>
        <w:shd w:val="clear" w:color="auto" w:fill="FFFFFF"/>
        <w:ind w:firstLine="560"/>
        <w:jc w:val="left"/>
        <w:rPr>
          <w:rFonts w:ascii="宋体" w:hAnsi="宋体" w:cs="Arial"/>
          <w:kern w:val="0"/>
          <w:szCs w:val="28"/>
        </w:rPr>
      </w:pPr>
      <w:r w:rsidRPr="005344F6">
        <w:rPr>
          <w:rFonts w:ascii="宋体" w:hAnsi="宋体" w:cs="Arial" w:hint="eastAsia"/>
          <w:kern w:val="0"/>
          <w:szCs w:val="28"/>
        </w:rPr>
        <w:t>（</w:t>
      </w:r>
      <w:r w:rsidRPr="005344F6">
        <w:rPr>
          <w:rFonts w:ascii="宋体" w:hAnsi="宋体" w:cs="Arial"/>
          <w:kern w:val="0"/>
          <w:szCs w:val="28"/>
        </w:rPr>
        <w:t>7）署名参加纵向科研项目（应在科研项目正式的合同书、结题（验收）报告等文件中有硕士研究生本人署名）；</w:t>
      </w:r>
    </w:p>
    <w:p w14:paraId="41933CA5" w14:textId="77777777" w:rsidR="00E0161C" w:rsidRPr="005344F6" w:rsidRDefault="00E0161C" w:rsidP="00E0161C">
      <w:pPr>
        <w:widowControl/>
        <w:shd w:val="clear" w:color="auto" w:fill="FFFFFF"/>
        <w:ind w:firstLine="560"/>
        <w:jc w:val="left"/>
        <w:rPr>
          <w:rFonts w:ascii="宋体" w:hAnsi="宋体" w:cs="Arial"/>
          <w:kern w:val="0"/>
          <w:szCs w:val="28"/>
        </w:rPr>
      </w:pPr>
      <w:r w:rsidRPr="005344F6">
        <w:rPr>
          <w:rFonts w:ascii="宋体" w:hAnsi="宋体" w:cs="Arial" w:hint="eastAsia"/>
          <w:kern w:val="0"/>
          <w:szCs w:val="28"/>
        </w:rPr>
        <w:t>（</w:t>
      </w:r>
      <w:r w:rsidRPr="005344F6">
        <w:rPr>
          <w:rFonts w:ascii="宋体" w:hAnsi="宋体" w:cs="Arial"/>
          <w:kern w:val="0"/>
          <w:szCs w:val="28"/>
        </w:rPr>
        <w:t>8）被省级及以上部门采纳且得到实施应用（提供应用证明）的对策研究报告、建言献策报告、调研报告等智库研究成果；</w:t>
      </w:r>
    </w:p>
    <w:p w14:paraId="488A6583" w14:textId="77777777" w:rsidR="00E0161C" w:rsidRPr="005344F6" w:rsidRDefault="00E0161C" w:rsidP="00E0161C">
      <w:pPr>
        <w:widowControl/>
        <w:shd w:val="clear" w:color="auto" w:fill="FFFFFF"/>
        <w:ind w:firstLine="560"/>
        <w:jc w:val="left"/>
        <w:rPr>
          <w:rFonts w:ascii="宋体" w:hAnsi="宋体" w:cs="Arial"/>
          <w:kern w:val="0"/>
          <w:szCs w:val="28"/>
        </w:rPr>
      </w:pPr>
      <w:r w:rsidRPr="005344F6">
        <w:rPr>
          <w:rFonts w:ascii="宋体" w:hAnsi="宋体" w:cs="Arial" w:hint="eastAsia"/>
          <w:kern w:val="0"/>
          <w:szCs w:val="28"/>
        </w:rPr>
        <w:t>（</w:t>
      </w:r>
      <w:r w:rsidRPr="005344F6">
        <w:rPr>
          <w:rFonts w:ascii="宋体" w:hAnsi="宋体" w:cs="Arial"/>
          <w:kern w:val="0"/>
          <w:szCs w:val="28"/>
        </w:rPr>
        <w:t>9）获授权实用新型专利，或软件著作权；或设计作品获得局级以上勘察设计奖并有证书；</w:t>
      </w:r>
    </w:p>
    <w:p w14:paraId="00653367" w14:textId="77777777" w:rsidR="00E0161C" w:rsidRPr="005344F6" w:rsidRDefault="00E0161C" w:rsidP="00E0161C">
      <w:pPr>
        <w:widowControl/>
        <w:shd w:val="clear" w:color="auto" w:fill="FFFFFF"/>
        <w:ind w:firstLine="560"/>
        <w:jc w:val="left"/>
        <w:rPr>
          <w:rFonts w:ascii="宋体" w:hAnsi="宋体" w:cs="Arial"/>
          <w:kern w:val="0"/>
          <w:szCs w:val="28"/>
        </w:rPr>
      </w:pPr>
      <w:r w:rsidRPr="005344F6">
        <w:rPr>
          <w:rFonts w:ascii="宋体" w:hAnsi="宋体" w:cs="Arial" w:hint="eastAsia"/>
          <w:kern w:val="0"/>
          <w:szCs w:val="28"/>
        </w:rPr>
        <w:lastRenderedPageBreak/>
        <w:t>（</w:t>
      </w:r>
      <w:r w:rsidRPr="005344F6">
        <w:rPr>
          <w:rFonts w:ascii="宋体" w:hAnsi="宋体" w:cs="Arial"/>
          <w:kern w:val="0"/>
          <w:szCs w:val="28"/>
        </w:rPr>
        <w:t>10）署名参加横向项目或工程项目（应在横向项目或工程项目正式的合同书、施工方案、竣工报告及结题（验收）报告等文件中有硕士研究生本人署名）；</w:t>
      </w:r>
    </w:p>
    <w:p w14:paraId="45719D9B" w14:textId="77777777" w:rsidR="00E0161C" w:rsidRPr="005344F6" w:rsidRDefault="00E0161C" w:rsidP="00E0161C">
      <w:pPr>
        <w:widowControl/>
        <w:shd w:val="clear" w:color="auto" w:fill="FFFFFF"/>
        <w:ind w:firstLine="560"/>
        <w:jc w:val="left"/>
        <w:rPr>
          <w:rFonts w:ascii="宋体" w:hAnsi="宋体" w:cs="Arial"/>
          <w:kern w:val="0"/>
          <w:szCs w:val="28"/>
        </w:rPr>
      </w:pPr>
      <w:r w:rsidRPr="005344F6">
        <w:rPr>
          <w:rFonts w:ascii="宋体" w:hAnsi="宋体" w:cs="Arial" w:hint="eastAsia"/>
          <w:kern w:val="0"/>
          <w:szCs w:val="28"/>
        </w:rPr>
        <w:t>（</w:t>
      </w:r>
      <w:r w:rsidRPr="005344F6">
        <w:rPr>
          <w:rFonts w:ascii="宋体" w:hAnsi="宋体" w:cs="Arial"/>
          <w:kern w:val="0"/>
          <w:szCs w:val="28"/>
        </w:rPr>
        <w:t>11）在学科规定并已备案的设计竞赛或论文竞赛中获奖并取得证书，一等奖及以上（特等奖、大奖、金奖等）前5名，二等奖（银奖）前3名，三等奖（铜奖）前2名，佳作（优秀奖、入围奖等）第1名；</w:t>
      </w:r>
    </w:p>
    <w:p w14:paraId="32B81D13" w14:textId="77777777" w:rsidR="00E0161C" w:rsidRPr="005344F6" w:rsidRDefault="00E0161C" w:rsidP="00E0161C">
      <w:pPr>
        <w:widowControl/>
        <w:shd w:val="clear" w:color="auto" w:fill="FFFFFF"/>
        <w:ind w:firstLine="560"/>
        <w:jc w:val="left"/>
        <w:rPr>
          <w:rFonts w:ascii="宋体" w:hAnsi="宋体" w:cs="Arial"/>
          <w:kern w:val="0"/>
          <w:szCs w:val="28"/>
        </w:rPr>
      </w:pPr>
      <w:r w:rsidRPr="005344F6">
        <w:rPr>
          <w:rFonts w:ascii="宋体" w:hAnsi="宋体" w:cs="Arial" w:hint="eastAsia"/>
          <w:kern w:val="0"/>
          <w:szCs w:val="28"/>
        </w:rPr>
        <w:t>（</w:t>
      </w:r>
      <w:r w:rsidRPr="005344F6">
        <w:rPr>
          <w:rFonts w:ascii="宋体" w:hAnsi="宋体" w:cs="Arial"/>
          <w:kern w:val="0"/>
          <w:szCs w:val="28"/>
        </w:rPr>
        <w:t>12）在具有ISSN 刊号的期刊上发表学术论文。</w:t>
      </w:r>
    </w:p>
    <w:p w14:paraId="18D85783" w14:textId="5C403AFE" w:rsidR="00ED1A0F" w:rsidRPr="005344F6" w:rsidRDefault="00E0161C" w:rsidP="00CA231C">
      <w:pPr>
        <w:widowControl/>
        <w:shd w:val="clear" w:color="auto" w:fill="FFFFFF"/>
        <w:ind w:firstLine="560"/>
        <w:rPr>
          <w:rFonts w:ascii="宋体" w:hAnsi="宋体" w:cs="Arial"/>
          <w:kern w:val="0"/>
          <w:szCs w:val="28"/>
        </w:rPr>
      </w:pPr>
      <w:r w:rsidRPr="005344F6">
        <w:rPr>
          <w:rFonts w:ascii="宋体" w:hAnsi="宋体" w:cs="Arial" w:hint="eastAsia"/>
          <w:kern w:val="0"/>
          <w:szCs w:val="28"/>
        </w:rPr>
        <w:t>学术论文、专利、软件著作权、智库成果第一单位须为天津城建大学，硕士研究生本人须为第一完成人（含指导教师为第一完成人，硕士研究生为第二完成人或研究生指导团队成员为第一完成人、研究生为第二完成人、团队负责人为通讯作者），学术成果均须与学位论文内容相关；提供论文正式录用证明的视同为发表。全日制硕士研究生未满足本学位授予学术成果要求的，可正常毕业，但暂缓授予硕士学位。</w:t>
      </w:r>
    </w:p>
    <w:p w14:paraId="3EA20E0A" w14:textId="77777777" w:rsidR="00ED1A0F" w:rsidRPr="005344F6" w:rsidRDefault="00824CD8" w:rsidP="00DF305C">
      <w:pPr>
        <w:pStyle w:val="2"/>
      </w:pPr>
      <w:r w:rsidRPr="005344F6">
        <w:t>二、基本条件</w:t>
      </w:r>
    </w:p>
    <w:p w14:paraId="6A015A1D" w14:textId="4ABA7F16" w:rsidR="003D4670" w:rsidRPr="005344F6" w:rsidRDefault="005A72B9" w:rsidP="00DF305C">
      <w:pPr>
        <w:pStyle w:val="3"/>
      </w:pPr>
      <w:r w:rsidRPr="005344F6">
        <w:rPr>
          <w:rStyle w:val="30"/>
          <w:szCs w:val="28"/>
        </w:rPr>
        <w:t>2.1</w:t>
      </w:r>
      <w:r w:rsidR="003D4670" w:rsidRPr="005344F6">
        <w:rPr>
          <w:rFonts w:hint="eastAsia"/>
        </w:rPr>
        <w:t>培养特色</w:t>
      </w:r>
    </w:p>
    <w:p w14:paraId="707170E5" w14:textId="572D5739" w:rsidR="00D759D4" w:rsidRPr="005344F6" w:rsidRDefault="00D759D4" w:rsidP="00D759D4">
      <w:pPr>
        <w:ind w:firstLine="560"/>
      </w:pPr>
      <w:r w:rsidRPr="005344F6">
        <w:rPr>
          <w:rFonts w:hint="eastAsia"/>
        </w:rPr>
        <w:t>本专业学位面向天津及京津冀地区的城市发展与建设需求以及行业对风景园林专业应用型高级人才的需求，针对京津冀地区的生态宜居、美丽天津建设等社会需求，设置风景园林规划与设计培养方向；针对天津及滨海地区盐碱地景观植被选择等社会需求设置盐碱地园</w:t>
      </w:r>
      <w:r w:rsidRPr="005344F6">
        <w:rPr>
          <w:rFonts w:hint="eastAsia"/>
        </w:rPr>
        <w:lastRenderedPageBreak/>
        <w:t>林植物栽培与应用培养方向；针对服务园林工程中的绿化设计和施工等需求设置景观生态修复与工程技术培养方向</w:t>
      </w:r>
      <w:r w:rsidR="00E37765" w:rsidRPr="005344F6">
        <w:rPr>
          <w:rFonts w:hint="eastAsia"/>
        </w:rPr>
        <w:t>；</w:t>
      </w:r>
      <w:bookmarkStart w:id="0" w:name="_Hlk134036203"/>
      <w:r w:rsidR="00E37765" w:rsidRPr="005344F6">
        <w:rPr>
          <w:rFonts w:hint="eastAsia"/>
        </w:rPr>
        <w:t>中外联合培养项目针对国际化前沿技术需求与国家政策发展需要设置的“一带一路”沿线国家城市景观规划与开放空间设计外方研究方向</w:t>
      </w:r>
      <w:bookmarkEnd w:id="0"/>
      <w:r w:rsidRPr="005344F6">
        <w:rPr>
          <w:rFonts w:hint="eastAsia"/>
        </w:rPr>
        <w:t>。</w:t>
      </w:r>
    </w:p>
    <w:p w14:paraId="4B05019E" w14:textId="77777777" w:rsidR="00D759D4" w:rsidRPr="005344F6" w:rsidRDefault="00D759D4" w:rsidP="00D759D4">
      <w:pPr>
        <w:ind w:firstLine="560"/>
      </w:pPr>
      <w:r w:rsidRPr="005344F6">
        <w:rPr>
          <w:rFonts w:hint="eastAsia"/>
        </w:rPr>
        <w:t>（</w:t>
      </w:r>
      <w:r w:rsidRPr="005344F6">
        <w:t>1</w:t>
      </w:r>
      <w:r w:rsidRPr="005344F6">
        <w:t>）风景园林规划与设计</w:t>
      </w:r>
    </w:p>
    <w:p w14:paraId="1A1BF121" w14:textId="2776570A" w:rsidR="00D759D4" w:rsidRPr="005344F6" w:rsidRDefault="00D759D4" w:rsidP="00D759D4">
      <w:pPr>
        <w:ind w:firstLine="560"/>
      </w:pPr>
      <w:r w:rsidRPr="005344F6">
        <w:rPr>
          <w:rFonts w:hint="eastAsia"/>
        </w:rPr>
        <w:t>以规划和建设美丽的城市自然景观，继承和发扬城市文明为主要目标，运用风景园林规划设计理论和方法，研究城市公共空间、公园、园林建筑与植物景观等各类设计；研究城市风景园林规划设计中的新材料、新方法、新技术</w:t>
      </w:r>
      <w:r w:rsidR="00D406FA" w:rsidRPr="005344F6">
        <w:rPr>
          <w:rFonts w:hint="eastAsia"/>
        </w:rPr>
        <w:t>。</w:t>
      </w:r>
    </w:p>
    <w:p w14:paraId="3CFE3397" w14:textId="77777777" w:rsidR="00D759D4" w:rsidRPr="005344F6" w:rsidRDefault="00D759D4" w:rsidP="00D759D4">
      <w:pPr>
        <w:ind w:firstLine="560"/>
      </w:pPr>
      <w:r w:rsidRPr="005344F6">
        <w:rPr>
          <w:rFonts w:hint="eastAsia"/>
        </w:rPr>
        <w:t>（</w:t>
      </w:r>
      <w:r w:rsidRPr="005344F6">
        <w:t>2</w:t>
      </w:r>
      <w:r w:rsidRPr="005344F6">
        <w:t>）盐碱地园林植物栽培与应用研究</w:t>
      </w:r>
    </w:p>
    <w:p w14:paraId="7F0DEEF5" w14:textId="7068EC1D" w:rsidR="00D759D4" w:rsidRPr="005344F6" w:rsidRDefault="00D759D4" w:rsidP="00D759D4">
      <w:pPr>
        <w:ind w:firstLine="560"/>
      </w:pPr>
      <w:bookmarkStart w:id="1" w:name="_Hlk134036365"/>
      <w:r w:rsidRPr="005344F6">
        <w:rPr>
          <w:rFonts w:hint="eastAsia"/>
        </w:rPr>
        <w:t>以服务天津市和滨海地区城市园林绿化建设为目标。研究耐盐碱园林植物的引种驯化</w:t>
      </w:r>
      <w:r w:rsidR="00D406FA" w:rsidRPr="005344F6">
        <w:rPr>
          <w:rFonts w:hint="eastAsia"/>
        </w:rPr>
        <w:t>，</w:t>
      </w:r>
      <w:r w:rsidRPr="005344F6">
        <w:rPr>
          <w:rFonts w:hint="eastAsia"/>
        </w:rPr>
        <w:t>园林绿化植物的抗逆性</w:t>
      </w:r>
      <w:r w:rsidR="00D406FA" w:rsidRPr="005344F6">
        <w:rPr>
          <w:rFonts w:hint="eastAsia"/>
        </w:rPr>
        <w:t>，</w:t>
      </w:r>
      <w:r w:rsidRPr="005344F6">
        <w:rPr>
          <w:rFonts w:hint="eastAsia"/>
        </w:rPr>
        <w:t>园林植物栽培管理技术</w:t>
      </w:r>
      <w:r w:rsidR="00D406FA" w:rsidRPr="005344F6">
        <w:rPr>
          <w:rFonts w:hint="eastAsia"/>
        </w:rPr>
        <w:t>，</w:t>
      </w:r>
      <w:r w:rsidRPr="005344F6">
        <w:rPr>
          <w:rFonts w:hint="eastAsia"/>
        </w:rPr>
        <w:t>园林植物的生态评价</w:t>
      </w:r>
      <w:r w:rsidR="00D406FA" w:rsidRPr="005344F6">
        <w:rPr>
          <w:rFonts w:hint="eastAsia"/>
        </w:rPr>
        <w:t>，</w:t>
      </w:r>
      <w:r w:rsidRPr="005344F6">
        <w:rPr>
          <w:rFonts w:hint="eastAsia"/>
        </w:rPr>
        <w:t>乔灌草复层绿化的配置体系</w:t>
      </w:r>
      <w:r w:rsidR="00D406FA" w:rsidRPr="005344F6">
        <w:rPr>
          <w:rFonts w:hint="eastAsia"/>
        </w:rPr>
        <w:t>，</w:t>
      </w:r>
      <w:r w:rsidRPr="005344F6">
        <w:rPr>
          <w:rFonts w:hint="eastAsia"/>
        </w:rPr>
        <w:t>城市立体绿化、屋顶花园等技术方法。</w:t>
      </w:r>
    </w:p>
    <w:bookmarkEnd w:id="1"/>
    <w:p w14:paraId="54953BAB" w14:textId="77777777" w:rsidR="00D759D4" w:rsidRPr="005344F6" w:rsidRDefault="00D759D4" w:rsidP="00D759D4">
      <w:pPr>
        <w:ind w:firstLine="560"/>
      </w:pPr>
      <w:r w:rsidRPr="005344F6">
        <w:rPr>
          <w:rFonts w:hint="eastAsia"/>
        </w:rPr>
        <w:t>（</w:t>
      </w:r>
      <w:r w:rsidRPr="005344F6">
        <w:t>3</w:t>
      </w:r>
      <w:r w:rsidRPr="005344F6">
        <w:t>）景观生态修复与工程技术</w:t>
      </w:r>
    </w:p>
    <w:p w14:paraId="6A5D6D97" w14:textId="77777777" w:rsidR="00D406FA" w:rsidRPr="005344F6" w:rsidRDefault="00D406FA" w:rsidP="00D406FA">
      <w:pPr>
        <w:ind w:firstLine="560"/>
      </w:pPr>
      <w:r w:rsidRPr="005344F6">
        <w:rPr>
          <w:rFonts w:hint="eastAsia"/>
        </w:rPr>
        <w:t>基于现状城市景观粗糙和生态环境恶化的问题，以城市景观修复、提升和滨海地区城市生态环境修复为目标，运用相关理论，研究城市景观优化、改造提升的技术方法，城市园林绿地土壤生态修复及城市水体污染治理的技术方法，城市雨水收集和利用的技术方法，滨海地区绿地盐碱地修复技术方法等。</w:t>
      </w:r>
    </w:p>
    <w:p w14:paraId="16EF4C4F" w14:textId="77777777" w:rsidR="00FD426B" w:rsidRPr="005344F6" w:rsidRDefault="00FD426B" w:rsidP="00D759D4">
      <w:pPr>
        <w:ind w:firstLine="560"/>
      </w:pPr>
      <w:r w:rsidRPr="005344F6">
        <w:rPr>
          <w:rFonts w:hint="eastAsia"/>
        </w:rPr>
        <w:t>（</w:t>
      </w:r>
      <w:r w:rsidRPr="005344F6">
        <w:rPr>
          <w:rFonts w:hint="eastAsia"/>
        </w:rPr>
        <w:t>4</w:t>
      </w:r>
      <w:r w:rsidRPr="005344F6">
        <w:rPr>
          <w:rFonts w:hint="eastAsia"/>
        </w:rPr>
        <w:t>）“一带一路”沿线国家城市景观规划与开放空间设计外方研究方向</w:t>
      </w:r>
    </w:p>
    <w:p w14:paraId="16DA0F4C" w14:textId="3861E7C8" w:rsidR="00FD426B" w:rsidRPr="005344F6" w:rsidRDefault="00FD426B" w:rsidP="00D759D4">
      <w:pPr>
        <w:ind w:firstLine="560"/>
      </w:pPr>
      <w:r w:rsidRPr="005344F6">
        <w:rPr>
          <w:rFonts w:hint="eastAsia"/>
        </w:rPr>
        <w:lastRenderedPageBreak/>
        <w:t>围绕“一带一路”沿线国家有关政治、经济、文化、气候等因素对景观设计的影响等重大研究课题进行研究，探讨适于“一带一路”沿线国家城市景观设计、项目实施等方法。</w:t>
      </w:r>
    </w:p>
    <w:p w14:paraId="6810A72C" w14:textId="77777777" w:rsidR="00ED1A0F" w:rsidRPr="005344F6" w:rsidRDefault="0002361F" w:rsidP="00DF305C">
      <w:pPr>
        <w:pStyle w:val="3"/>
        <w:rPr>
          <w:rStyle w:val="30"/>
          <w:b/>
          <w:bCs/>
        </w:rPr>
      </w:pPr>
      <w:r w:rsidRPr="005344F6">
        <w:rPr>
          <w:rStyle w:val="30"/>
          <w:rFonts w:hint="eastAsia"/>
          <w:b/>
          <w:bCs/>
        </w:rPr>
        <w:t>2</w:t>
      </w:r>
      <w:r w:rsidRPr="005344F6">
        <w:rPr>
          <w:rStyle w:val="30"/>
          <w:b/>
          <w:bCs/>
        </w:rPr>
        <w:t>.2</w:t>
      </w:r>
      <w:r w:rsidR="00824CD8" w:rsidRPr="005344F6">
        <w:rPr>
          <w:rStyle w:val="30"/>
          <w:b/>
          <w:bCs/>
        </w:rPr>
        <w:t>师资队伍</w:t>
      </w:r>
    </w:p>
    <w:p w14:paraId="3DDDE7BC" w14:textId="516AE879" w:rsidR="00E44247" w:rsidRPr="005344F6" w:rsidRDefault="00E44247" w:rsidP="001220F7">
      <w:pPr>
        <w:widowControl/>
        <w:shd w:val="clear" w:color="auto" w:fill="FFFFFF"/>
        <w:ind w:firstLine="560"/>
        <w:rPr>
          <w:rFonts w:ascii="宋体" w:hAnsi="宋体"/>
        </w:rPr>
      </w:pPr>
      <w:r w:rsidRPr="005344F6">
        <w:rPr>
          <w:rFonts w:ascii="宋体" w:hAnsi="宋体" w:hint="eastAsia"/>
        </w:rPr>
        <w:t>现有专业教师</w:t>
      </w:r>
      <w:r w:rsidRPr="005344F6">
        <w:rPr>
          <w:rFonts w:ascii="宋体" w:hAnsi="宋体"/>
        </w:rPr>
        <w:t>19人，其中教授4人，副教授6人，具有境外留学或进修合作科研经历的教师4人，具有博士学位教师12人，专业型硕士导师7人，教师中天津市高校“学科领军人才培养计划”1人。同时依托学校与波兰克拉科夫工业大学的合作办学，目前共有12名波方教师参与授课，具有良好的国际视野</w:t>
      </w:r>
      <w:r w:rsidR="00D406FA" w:rsidRPr="005344F6">
        <w:rPr>
          <w:rFonts w:ascii="宋体" w:hAnsi="宋体" w:hint="eastAsia"/>
        </w:rPr>
        <w:t>。</w:t>
      </w:r>
      <w:r w:rsidRPr="005344F6">
        <w:rPr>
          <w:rFonts w:ascii="宋体" w:hAnsi="宋体"/>
        </w:rPr>
        <w:t>风景园林专业学位作为天津地区生态文明和人居环境建设的主力军，形成了独有的特色和优势。在人才培养方面本专业学位充分利用风景园林学科在盐碱地园林植物栽培与应用方向的研究优势，通过承担的国家重大课题子课题及20余项省部级以上科研项目，为学生培</w:t>
      </w:r>
      <w:r w:rsidRPr="005344F6">
        <w:rPr>
          <w:rFonts w:ascii="宋体" w:hAnsi="宋体" w:hint="eastAsia"/>
        </w:rPr>
        <w:t>养提供了充分的课堂教学、论文选题和实践资源，提高了研究生实践能力和创新能力。</w:t>
      </w:r>
    </w:p>
    <w:p w14:paraId="019C577E" w14:textId="66AA772F" w:rsidR="00D759D4" w:rsidRPr="005344F6" w:rsidRDefault="004F559F" w:rsidP="004F559F">
      <w:pPr>
        <w:widowControl/>
        <w:shd w:val="clear" w:color="auto" w:fill="FFFFFF"/>
        <w:ind w:firstLineChars="202" w:firstLine="566"/>
        <w:jc w:val="left"/>
        <w:rPr>
          <w:rFonts w:ascii="宋体" w:hAnsi="宋体"/>
        </w:rPr>
      </w:pPr>
      <w:r w:rsidRPr="005344F6">
        <w:rPr>
          <w:rFonts w:ascii="宋体" w:hAnsi="宋体" w:hint="eastAsia"/>
        </w:rPr>
        <w:t>2</w:t>
      </w:r>
      <w:r w:rsidRPr="005344F6">
        <w:rPr>
          <w:rFonts w:ascii="宋体" w:hAnsi="宋体"/>
        </w:rPr>
        <w:t>022</w:t>
      </w:r>
      <w:r w:rsidRPr="005344F6">
        <w:rPr>
          <w:rFonts w:ascii="宋体" w:hAnsi="宋体" w:hint="eastAsia"/>
        </w:rPr>
        <w:t>年，</w:t>
      </w:r>
      <w:r w:rsidR="00D759D4" w:rsidRPr="005344F6">
        <w:rPr>
          <w:rFonts w:ascii="宋体" w:hAnsi="宋体" w:hint="eastAsia"/>
        </w:rPr>
        <w:t>本学位点专业学位硕士研究生指导教师</w:t>
      </w:r>
      <w:r w:rsidR="00001D21">
        <w:rPr>
          <w:rFonts w:ascii="宋体" w:hAnsi="宋体" w:hint="eastAsia"/>
        </w:rPr>
        <w:t>新增</w:t>
      </w:r>
      <w:r w:rsidR="00001D21">
        <w:rPr>
          <w:rFonts w:ascii="宋体" w:hAnsi="宋体"/>
        </w:rPr>
        <w:t>5</w:t>
      </w:r>
      <w:r w:rsidR="00001D21">
        <w:rPr>
          <w:rFonts w:ascii="宋体" w:hAnsi="宋体" w:hint="eastAsia"/>
        </w:rPr>
        <w:t>人（含校外导师4人），共计</w:t>
      </w:r>
      <w:r w:rsidRPr="005344F6">
        <w:rPr>
          <w:rFonts w:ascii="宋体" w:hAnsi="宋体"/>
        </w:rPr>
        <w:t>12</w:t>
      </w:r>
      <w:r w:rsidR="00D759D4" w:rsidRPr="005344F6">
        <w:rPr>
          <w:rFonts w:ascii="宋体" w:hAnsi="宋体"/>
        </w:rPr>
        <w:t>人，</w:t>
      </w:r>
      <w:r w:rsidRPr="005344F6">
        <w:rPr>
          <w:rFonts w:ascii="宋体" w:hAnsi="宋体" w:hint="eastAsia"/>
        </w:rPr>
        <w:t>其中8人</w:t>
      </w:r>
      <w:r w:rsidR="00D759D4" w:rsidRPr="005344F6">
        <w:rPr>
          <w:rFonts w:ascii="宋体" w:hAnsi="宋体"/>
        </w:rPr>
        <w:t>具有正高级职称</w:t>
      </w:r>
      <w:r w:rsidRPr="005344F6">
        <w:rPr>
          <w:rFonts w:ascii="宋体" w:hAnsi="宋体" w:hint="eastAsia"/>
        </w:rPr>
        <w:t>，</w:t>
      </w:r>
      <w:r w:rsidR="00D759D4" w:rsidRPr="005344F6">
        <w:rPr>
          <w:rFonts w:ascii="宋体" w:hAnsi="宋体"/>
        </w:rPr>
        <w:t>占总人数的</w:t>
      </w:r>
      <w:r w:rsidRPr="005344F6">
        <w:rPr>
          <w:rFonts w:ascii="宋体" w:hAnsi="宋体"/>
        </w:rPr>
        <w:t>66.67</w:t>
      </w:r>
      <w:r w:rsidR="00D759D4" w:rsidRPr="005344F6">
        <w:rPr>
          <w:rFonts w:ascii="宋体" w:hAnsi="宋体"/>
        </w:rPr>
        <w:t>%；副高级职称</w:t>
      </w:r>
      <w:r w:rsidRPr="005344F6">
        <w:rPr>
          <w:rFonts w:ascii="宋体" w:hAnsi="宋体"/>
        </w:rPr>
        <w:t>4</w:t>
      </w:r>
      <w:r w:rsidR="00D759D4" w:rsidRPr="005344F6">
        <w:rPr>
          <w:rFonts w:ascii="宋体" w:hAnsi="宋体"/>
        </w:rPr>
        <w:t>人，占总人数的</w:t>
      </w:r>
      <w:r w:rsidRPr="005344F6">
        <w:rPr>
          <w:rFonts w:ascii="宋体" w:hAnsi="宋体"/>
        </w:rPr>
        <w:t>33.3</w:t>
      </w:r>
      <w:r w:rsidR="00D759D4" w:rsidRPr="005344F6">
        <w:rPr>
          <w:rFonts w:ascii="宋体" w:hAnsi="宋体"/>
        </w:rPr>
        <w:t>3%。</w:t>
      </w:r>
    </w:p>
    <w:p w14:paraId="71F287B0" w14:textId="77777777" w:rsidR="00A9120F" w:rsidRPr="005344F6" w:rsidRDefault="0002361F" w:rsidP="00DF305C">
      <w:pPr>
        <w:pStyle w:val="3"/>
      </w:pPr>
      <w:r w:rsidRPr="005344F6">
        <w:rPr>
          <w:rFonts w:hint="eastAsia"/>
        </w:rPr>
        <w:t>2</w:t>
      </w:r>
      <w:r w:rsidRPr="005344F6">
        <w:t>.3</w:t>
      </w:r>
      <w:r w:rsidR="00824CD8" w:rsidRPr="005344F6">
        <w:t>科学研究</w:t>
      </w:r>
    </w:p>
    <w:p w14:paraId="3EEF7221" w14:textId="3D1A9165" w:rsidR="003B1C6A" w:rsidRPr="005344F6" w:rsidRDefault="003B1C6A" w:rsidP="00A9120F">
      <w:pPr>
        <w:widowControl/>
        <w:shd w:val="clear" w:color="auto" w:fill="FFFFFF"/>
        <w:ind w:firstLine="560"/>
        <w:jc w:val="left"/>
        <w:rPr>
          <w:rFonts w:ascii="宋体" w:hAnsi="宋体"/>
        </w:rPr>
      </w:pPr>
      <w:r w:rsidRPr="005344F6">
        <w:rPr>
          <w:rFonts w:ascii="宋体" w:hAnsi="宋体" w:hint="eastAsia"/>
        </w:rPr>
        <w:t>本学位点</w:t>
      </w:r>
      <w:r w:rsidR="00E879CF">
        <w:rPr>
          <w:rFonts w:ascii="宋体" w:hAnsi="宋体" w:hint="eastAsia"/>
        </w:rPr>
        <w:t>本</w:t>
      </w:r>
      <w:r w:rsidRPr="005344F6">
        <w:rPr>
          <w:rFonts w:ascii="宋体" w:hAnsi="宋体" w:hint="eastAsia"/>
        </w:rPr>
        <w:t>年</w:t>
      </w:r>
      <w:r w:rsidR="00E879CF">
        <w:rPr>
          <w:rFonts w:ascii="宋体" w:hAnsi="宋体" w:hint="eastAsia"/>
        </w:rPr>
        <w:t>到账</w:t>
      </w:r>
      <w:r w:rsidRPr="005344F6">
        <w:rPr>
          <w:rFonts w:ascii="宋体" w:hAnsi="宋体" w:hint="eastAsia"/>
        </w:rPr>
        <w:t>经费</w:t>
      </w:r>
      <w:r w:rsidR="001C4097" w:rsidRPr="005344F6">
        <w:rPr>
          <w:rFonts w:ascii="宋体" w:hAnsi="宋体" w:hint="eastAsia"/>
        </w:rPr>
        <w:t>共计</w:t>
      </w:r>
      <w:r w:rsidR="00927F29">
        <w:rPr>
          <w:rFonts w:ascii="宋体" w:hAnsi="宋体" w:hint="eastAsia"/>
        </w:rPr>
        <w:t>249.69</w:t>
      </w:r>
      <w:r w:rsidR="001C4097" w:rsidRPr="005344F6">
        <w:rPr>
          <w:rFonts w:ascii="宋体" w:hAnsi="宋体" w:hint="eastAsia"/>
        </w:rPr>
        <w:t>万元，其中</w:t>
      </w:r>
      <w:r w:rsidRPr="005344F6">
        <w:rPr>
          <w:rFonts w:ascii="宋体" w:hAnsi="宋体" w:hint="eastAsia"/>
        </w:rPr>
        <w:t>纵向经费</w:t>
      </w:r>
      <w:r w:rsidR="00927F29">
        <w:rPr>
          <w:rFonts w:ascii="宋体" w:hAnsi="宋体" w:hint="eastAsia"/>
        </w:rPr>
        <w:t>85.52</w:t>
      </w:r>
      <w:r w:rsidRPr="005344F6">
        <w:rPr>
          <w:rFonts w:ascii="宋体" w:hAnsi="宋体"/>
        </w:rPr>
        <w:t>万元，横向经费</w:t>
      </w:r>
      <w:r w:rsidR="00927F29">
        <w:rPr>
          <w:rFonts w:ascii="宋体" w:hAnsi="宋体" w:hint="eastAsia"/>
        </w:rPr>
        <w:t>164.17</w:t>
      </w:r>
      <w:r w:rsidRPr="005344F6">
        <w:rPr>
          <w:rFonts w:ascii="宋体" w:hAnsi="宋体"/>
        </w:rPr>
        <w:t>万元</w:t>
      </w:r>
      <w:r w:rsidR="00E879CF">
        <w:rPr>
          <w:rFonts w:ascii="宋体" w:hAnsi="宋体" w:hint="eastAsia"/>
        </w:rPr>
        <w:t>。在研</w:t>
      </w:r>
      <w:r w:rsidR="001C4097" w:rsidRPr="005344F6">
        <w:rPr>
          <w:rFonts w:ascii="宋体" w:hAnsi="宋体" w:hint="eastAsia"/>
        </w:rPr>
        <w:t>纵向</w:t>
      </w:r>
      <w:r w:rsidRPr="005344F6">
        <w:rPr>
          <w:rFonts w:ascii="宋体" w:hAnsi="宋体"/>
        </w:rPr>
        <w:t>项目</w:t>
      </w:r>
      <w:r w:rsidR="00B27016" w:rsidRPr="005344F6">
        <w:rPr>
          <w:rFonts w:ascii="宋体" w:hAnsi="宋体" w:hint="eastAsia"/>
        </w:rPr>
        <w:t>省部级</w:t>
      </w:r>
      <w:r w:rsidRPr="005344F6">
        <w:rPr>
          <w:rFonts w:ascii="宋体" w:hAnsi="宋体"/>
        </w:rPr>
        <w:t>包括</w:t>
      </w:r>
      <w:r w:rsidR="001C4097" w:rsidRPr="005344F6">
        <w:rPr>
          <w:rFonts w:ascii="宋体" w:hAnsi="宋体" w:hint="eastAsia"/>
        </w:rPr>
        <w:t>国家重点研</w:t>
      </w:r>
      <w:r w:rsidR="001C4097" w:rsidRPr="005344F6">
        <w:rPr>
          <w:rFonts w:ascii="宋体" w:hAnsi="宋体" w:hint="eastAsia"/>
        </w:rPr>
        <w:lastRenderedPageBreak/>
        <w:t>发计划、教育部人文社科项目，横向项目主要涵盖耐盐植物苗木调研、绿地土壤监测以及园林植物养护技术标准制定等方向。</w:t>
      </w:r>
    </w:p>
    <w:p w14:paraId="0A812640" w14:textId="48F99908" w:rsidR="00307B5C" w:rsidRPr="005344F6" w:rsidRDefault="0002361F" w:rsidP="00DF305C">
      <w:pPr>
        <w:pStyle w:val="3"/>
        <w:rPr>
          <w:rFonts w:ascii="宋体" w:eastAsia="宋体" w:hAnsi="宋体"/>
          <w:szCs w:val="22"/>
        </w:rPr>
      </w:pPr>
      <w:r w:rsidRPr="005344F6">
        <w:rPr>
          <w:rFonts w:hint="eastAsia"/>
        </w:rPr>
        <w:t>2</w:t>
      </w:r>
      <w:r w:rsidRPr="005344F6">
        <w:t>.4</w:t>
      </w:r>
      <w:r w:rsidR="00824CD8" w:rsidRPr="005344F6">
        <w:t>教学科研支撑</w:t>
      </w:r>
    </w:p>
    <w:p w14:paraId="59C217FD" w14:textId="21D080B0" w:rsidR="00A340D7" w:rsidRDefault="00A340D7" w:rsidP="00B33953">
      <w:pPr>
        <w:widowControl/>
        <w:shd w:val="clear" w:color="auto" w:fill="FFFFFF"/>
        <w:ind w:firstLine="560"/>
        <w:rPr>
          <w:rFonts w:ascii="宋体" w:hAnsi="宋体"/>
        </w:rPr>
      </w:pPr>
      <w:r w:rsidRPr="005344F6">
        <w:rPr>
          <w:rFonts w:ascii="宋体" w:hAnsi="宋体" w:hint="eastAsia"/>
        </w:rPr>
        <w:t>学位点依托天津市绿色住区建设技术工程中心、天津绿色建筑协同创新中心、天津市绿色建筑产业技术创新战略联盟、天津市城镇化与新农村建设研究中心及天津市建筑减碳科普基地等省部级科研平台，推动教师高水平高质量完成国家及省部级项目，着力培养学科的核心竞争力，从生源质量、科研创新质量等各方面集中发力，培育学科特色及优势，加强学科在地方和区域的核心竞争力。</w:t>
      </w:r>
    </w:p>
    <w:p w14:paraId="5821765C" w14:textId="648B9735" w:rsidR="00727F4E" w:rsidRPr="00727F4E" w:rsidRDefault="00727F4E" w:rsidP="00727F4E">
      <w:pPr>
        <w:widowControl/>
        <w:shd w:val="clear" w:color="auto" w:fill="FFFFFF"/>
        <w:ind w:firstLine="560"/>
        <w:jc w:val="left"/>
        <w:rPr>
          <w:rFonts w:ascii="宋体" w:hAnsi="宋体"/>
        </w:rPr>
      </w:pPr>
      <w:r>
        <w:rPr>
          <w:rFonts w:ascii="宋体" w:hAnsi="宋体" w:hint="eastAsia"/>
        </w:rPr>
        <w:t>2</w:t>
      </w:r>
      <w:r>
        <w:rPr>
          <w:rFonts w:ascii="宋体" w:hAnsi="宋体"/>
        </w:rPr>
        <w:t>022</w:t>
      </w:r>
      <w:r>
        <w:rPr>
          <w:rFonts w:ascii="宋体" w:hAnsi="宋体" w:hint="eastAsia"/>
        </w:rPr>
        <w:t>年，学位点建设</w:t>
      </w:r>
      <w:r w:rsidRPr="0025350E">
        <w:rPr>
          <w:rFonts w:ascii="宋体" w:hAnsi="宋体" w:hint="eastAsia"/>
        </w:rPr>
        <w:t>风景园林</w:t>
      </w:r>
      <w:r>
        <w:rPr>
          <w:rFonts w:ascii="宋体" w:hAnsi="宋体" w:hint="eastAsia"/>
        </w:rPr>
        <w:t>科研团队，现已有</w:t>
      </w:r>
      <w:r w:rsidRPr="00D30CAA">
        <w:rPr>
          <w:rFonts w:ascii="宋体" w:hAnsi="宋体" w:hint="eastAsia"/>
        </w:rPr>
        <w:t>风景园林规划设计研究所</w:t>
      </w:r>
      <w:r>
        <w:rPr>
          <w:rFonts w:ascii="宋体" w:hAnsi="宋体" w:hint="eastAsia"/>
        </w:rPr>
        <w:t>、</w:t>
      </w:r>
      <w:r w:rsidRPr="00D30CAA">
        <w:rPr>
          <w:rFonts w:ascii="宋体" w:hAnsi="宋体" w:hint="eastAsia"/>
        </w:rPr>
        <w:t>风景园林植物应用研究所</w:t>
      </w:r>
      <w:r>
        <w:rPr>
          <w:rFonts w:ascii="宋体" w:hAnsi="宋体" w:hint="eastAsia"/>
        </w:rPr>
        <w:t>以及</w:t>
      </w:r>
      <w:r w:rsidRPr="00D30CAA">
        <w:rPr>
          <w:rFonts w:ascii="宋体" w:hAnsi="宋体" w:hint="eastAsia"/>
        </w:rPr>
        <w:t>大运河文化与景观研究中心</w:t>
      </w:r>
      <w:r>
        <w:rPr>
          <w:rFonts w:ascii="宋体" w:hAnsi="宋体" w:hint="eastAsia"/>
        </w:rPr>
        <w:t>3个方向明确、人员梯度合理的科研团队；同时</w:t>
      </w:r>
      <w:r w:rsidRPr="0025350E">
        <w:rPr>
          <w:rFonts w:ascii="宋体" w:hAnsi="宋体" w:hint="eastAsia"/>
        </w:rPr>
        <w:t>提高风景园林教研室的凝聚力，促进科研</w:t>
      </w:r>
      <w:r>
        <w:rPr>
          <w:rFonts w:ascii="宋体" w:hAnsi="宋体" w:hint="eastAsia"/>
        </w:rPr>
        <w:t>团队与</w:t>
      </w:r>
      <w:r w:rsidRPr="0025350E">
        <w:rPr>
          <w:rFonts w:ascii="宋体" w:hAnsi="宋体" w:hint="eastAsia"/>
        </w:rPr>
        <w:t>教学团队的发展</w:t>
      </w:r>
      <w:r>
        <w:rPr>
          <w:rFonts w:ascii="宋体" w:hAnsi="宋体" w:hint="eastAsia"/>
        </w:rPr>
        <w:t>。</w:t>
      </w:r>
      <w:r w:rsidRPr="0025350E">
        <w:rPr>
          <w:rFonts w:ascii="宋体" w:hAnsi="宋体" w:hint="eastAsia"/>
        </w:rPr>
        <w:t>学生通过各种类型的科研、实践项目锻炼能力，强化思维。</w:t>
      </w:r>
    </w:p>
    <w:p w14:paraId="354205A5" w14:textId="77777777" w:rsidR="00307B5C" w:rsidRPr="005344F6" w:rsidRDefault="0002361F" w:rsidP="00DF305C">
      <w:pPr>
        <w:pStyle w:val="3"/>
        <w:rPr>
          <w:rFonts w:ascii="宋体" w:eastAsia="宋体" w:hAnsi="宋体" w:cs="Arial"/>
          <w:color w:val="000000"/>
          <w:kern w:val="0"/>
        </w:rPr>
      </w:pPr>
      <w:r w:rsidRPr="005344F6">
        <w:rPr>
          <w:rFonts w:hint="eastAsia"/>
        </w:rPr>
        <w:t>2</w:t>
      </w:r>
      <w:r w:rsidRPr="005344F6">
        <w:t>.5</w:t>
      </w:r>
      <w:r w:rsidR="00307B5C" w:rsidRPr="005344F6">
        <w:rPr>
          <w:rFonts w:hint="eastAsia"/>
        </w:rPr>
        <w:t>奖助体系</w:t>
      </w:r>
    </w:p>
    <w:p w14:paraId="5BA50AFF" w14:textId="298758D6" w:rsidR="00D759D4" w:rsidRPr="005344F6" w:rsidRDefault="00D759D4" w:rsidP="00496238">
      <w:pPr>
        <w:ind w:firstLine="560"/>
      </w:pPr>
      <w:r w:rsidRPr="005344F6">
        <w:rPr>
          <w:rFonts w:hint="eastAsia"/>
        </w:rPr>
        <w:t>学校具有完备的研究生奖助体系。研究生奖学金包括国家奖学金、三助奖学金和学业奖学金等。</w:t>
      </w:r>
    </w:p>
    <w:p w14:paraId="79B5399F" w14:textId="601747D9" w:rsidR="00496238" w:rsidRPr="005344F6" w:rsidRDefault="00496238" w:rsidP="00496238">
      <w:pPr>
        <w:ind w:firstLine="560"/>
      </w:pPr>
      <w:r w:rsidRPr="005344F6">
        <w:rPr>
          <w:rFonts w:hint="eastAsia"/>
        </w:rPr>
        <w:t>202</w:t>
      </w:r>
      <w:r w:rsidR="00B843D4" w:rsidRPr="005344F6">
        <w:t>2</w:t>
      </w:r>
      <w:r w:rsidRPr="005344F6">
        <w:rPr>
          <w:rFonts w:hint="eastAsia"/>
        </w:rPr>
        <w:t>年</w:t>
      </w:r>
      <w:r w:rsidR="00B843D4" w:rsidRPr="005344F6">
        <w:rPr>
          <w:rFonts w:hint="eastAsia"/>
        </w:rPr>
        <w:t>，</w:t>
      </w:r>
      <w:r w:rsidR="009D3814" w:rsidRPr="005344F6">
        <w:rPr>
          <w:rFonts w:hint="eastAsia"/>
        </w:rPr>
        <w:t>学位点</w:t>
      </w:r>
      <w:r w:rsidR="00B843D4" w:rsidRPr="005344F6">
        <w:rPr>
          <w:rFonts w:hint="eastAsia"/>
        </w:rPr>
        <w:t>2</w:t>
      </w:r>
      <w:r w:rsidR="00B843D4" w:rsidRPr="005344F6">
        <w:t>0</w:t>
      </w:r>
      <w:r w:rsidR="00B843D4" w:rsidRPr="005344F6">
        <w:rPr>
          <w:rFonts w:hint="eastAsia"/>
        </w:rPr>
        <w:t>级研究生</w:t>
      </w:r>
      <w:r w:rsidR="00ED2E22" w:rsidRPr="005344F6">
        <w:rPr>
          <w:rFonts w:hint="eastAsia"/>
        </w:rPr>
        <w:t>2</w:t>
      </w:r>
      <w:r w:rsidR="00ED2E22" w:rsidRPr="005344F6">
        <w:t>1</w:t>
      </w:r>
      <w:r w:rsidR="00ED2E22" w:rsidRPr="005344F6">
        <w:rPr>
          <w:rFonts w:hint="eastAsia"/>
        </w:rPr>
        <w:t>人，其中</w:t>
      </w:r>
      <w:r w:rsidRPr="005344F6">
        <w:t>1</w:t>
      </w:r>
      <w:r w:rsidRPr="005344F6">
        <w:rPr>
          <w:rFonts w:hint="eastAsia"/>
        </w:rPr>
        <w:t>人获得学业奖学金一等奖、</w:t>
      </w:r>
      <w:r w:rsidR="00ED2E22" w:rsidRPr="005344F6">
        <w:t>2</w:t>
      </w:r>
      <w:r w:rsidRPr="005344F6">
        <w:rPr>
          <w:rFonts w:hint="eastAsia"/>
        </w:rPr>
        <w:t>人获得学业奖学金</w:t>
      </w:r>
      <w:r w:rsidR="00ED2E22" w:rsidRPr="005344F6">
        <w:rPr>
          <w:rFonts w:hint="eastAsia"/>
        </w:rPr>
        <w:t>三</w:t>
      </w:r>
      <w:r w:rsidRPr="005344F6">
        <w:rPr>
          <w:rFonts w:hint="eastAsia"/>
        </w:rPr>
        <w:t>等奖、</w:t>
      </w:r>
      <w:r w:rsidR="00ED2E22" w:rsidRPr="005344F6">
        <w:t>13</w:t>
      </w:r>
      <w:r w:rsidRPr="005344F6">
        <w:rPr>
          <w:rFonts w:hint="eastAsia"/>
        </w:rPr>
        <w:t>人获得学业奖学金</w:t>
      </w:r>
      <w:r w:rsidR="00ED2E22" w:rsidRPr="005344F6">
        <w:rPr>
          <w:rFonts w:hint="eastAsia"/>
        </w:rPr>
        <w:t>四</w:t>
      </w:r>
      <w:r w:rsidRPr="005344F6">
        <w:rPr>
          <w:rFonts w:hint="eastAsia"/>
        </w:rPr>
        <w:t>等奖</w:t>
      </w:r>
      <w:r w:rsidR="00ED2E22" w:rsidRPr="005344F6">
        <w:rPr>
          <w:rFonts w:hint="eastAsia"/>
        </w:rPr>
        <w:t>，除去</w:t>
      </w:r>
      <w:r w:rsidR="00ED2E22" w:rsidRPr="005344F6">
        <w:rPr>
          <w:rFonts w:hint="eastAsia"/>
        </w:rPr>
        <w:t>5</w:t>
      </w:r>
      <w:r w:rsidR="00ED2E22" w:rsidRPr="005344F6">
        <w:rPr>
          <w:rFonts w:hint="eastAsia"/>
        </w:rPr>
        <w:t>名非全日制研究生，奖学金覆盖率为</w:t>
      </w:r>
      <w:r w:rsidR="00ED2E22" w:rsidRPr="005344F6">
        <w:t>100</w:t>
      </w:r>
      <w:r w:rsidR="00ED2E22" w:rsidRPr="005344F6">
        <w:rPr>
          <w:rFonts w:hint="eastAsia"/>
        </w:rPr>
        <w:t>%</w:t>
      </w:r>
      <w:r w:rsidR="00ED2E22" w:rsidRPr="005344F6">
        <w:rPr>
          <w:rFonts w:hint="eastAsia"/>
        </w:rPr>
        <w:t>。</w:t>
      </w:r>
      <w:r w:rsidR="00ED2E22" w:rsidRPr="005344F6">
        <w:rPr>
          <w:rFonts w:hint="eastAsia"/>
        </w:rPr>
        <w:t>2</w:t>
      </w:r>
      <w:r w:rsidR="00ED2E22" w:rsidRPr="005344F6">
        <w:t>1</w:t>
      </w:r>
      <w:r w:rsidR="00ED2E22" w:rsidRPr="005344F6">
        <w:rPr>
          <w:rFonts w:hint="eastAsia"/>
        </w:rPr>
        <w:t>级研究生</w:t>
      </w:r>
      <w:r w:rsidR="00ED2E22" w:rsidRPr="005344F6">
        <w:rPr>
          <w:rFonts w:hint="eastAsia"/>
        </w:rPr>
        <w:t>2</w:t>
      </w:r>
      <w:r w:rsidR="00ED2E22" w:rsidRPr="005344F6">
        <w:t>1</w:t>
      </w:r>
      <w:r w:rsidR="00ED2E22" w:rsidRPr="005344F6">
        <w:rPr>
          <w:rFonts w:hint="eastAsia"/>
        </w:rPr>
        <w:lastRenderedPageBreak/>
        <w:t>人，其中</w:t>
      </w:r>
      <w:r w:rsidR="00ED2E22" w:rsidRPr="005344F6">
        <w:rPr>
          <w:rFonts w:hint="eastAsia"/>
        </w:rPr>
        <w:t>1</w:t>
      </w:r>
      <w:r w:rsidR="00ED2E22" w:rsidRPr="005344F6">
        <w:t>5</w:t>
      </w:r>
      <w:r w:rsidR="00ED2E22" w:rsidRPr="005344F6">
        <w:rPr>
          <w:rFonts w:hint="eastAsia"/>
        </w:rPr>
        <w:t>人为中外合作办学项目培养，学业奖学金不分等级，覆盖率为</w:t>
      </w:r>
      <w:r w:rsidR="00ED2E22" w:rsidRPr="005344F6">
        <w:rPr>
          <w:rFonts w:hint="eastAsia"/>
        </w:rPr>
        <w:t>1</w:t>
      </w:r>
      <w:r w:rsidR="00ED2E22" w:rsidRPr="005344F6">
        <w:t>00</w:t>
      </w:r>
      <w:r w:rsidR="00ED2E22" w:rsidRPr="005344F6">
        <w:rPr>
          <w:rFonts w:hint="eastAsia"/>
        </w:rPr>
        <w:t>%</w:t>
      </w:r>
      <w:r w:rsidR="00ED2E22" w:rsidRPr="005344F6">
        <w:rPr>
          <w:rFonts w:hint="eastAsia"/>
        </w:rPr>
        <w:t>；其余</w:t>
      </w:r>
      <w:r w:rsidR="00ED2E22" w:rsidRPr="005344F6">
        <w:rPr>
          <w:rFonts w:hint="eastAsia"/>
        </w:rPr>
        <w:t>6</w:t>
      </w:r>
      <w:r w:rsidR="00ED2E22" w:rsidRPr="005344F6">
        <w:rPr>
          <w:rFonts w:hint="eastAsia"/>
        </w:rPr>
        <w:t>人中，</w:t>
      </w:r>
      <w:r w:rsidR="00ED2E22" w:rsidRPr="005344F6">
        <w:t>2</w:t>
      </w:r>
      <w:r w:rsidR="00ED2E22" w:rsidRPr="005344F6">
        <w:rPr>
          <w:rFonts w:hint="eastAsia"/>
        </w:rPr>
        <w:t>人获得学业奖学金一等奖、</w:t>
      </w:r>
      <w:r w:rsidR="00ED2E22" w:rsidRPr="005344F6">
        <w:rPr>
          <w:rFonts w:hint="eastAsia"/>
        </w:rPr>
        <w:t>4</w:t>
      </w:r>
      <w:r w:rsidR="00ED2E22" w:rsidRPr="005344F6">
        <w:rPr>
          <w:rFonts w:hint="eastAsia"/>
        </w:rPr>
        <w:t>人获得学业奖学金二等奖，奖学金覆盖率为</w:t>
      </w:r>
      <w:r w:rsidR="00ED2E22" w:rsidRPr="005344F6">
        <w:t>100</w:t>
      </w:r>
      <w:r w:rsidR="00ED2E22" w:rsidRPr="005344F6">
        <w:rPr>
          <w:rFonts w:hint="eastAsia"/>
        </w:rPr>
        <w:t>%</w:t>
      </w:r>
      <w:r w:rsidR="00ED2E22" w:rsidRPr="005344F6">
        <w:rPr>
          <w:rFonts w:hint="eastAsia"/>
        </w:rPr>
        <w:t>。</w:t>
      </w:r>
      <w:r w:rsidR="00ED2E22" w:rsidRPr="005344F6">
        <w:rPr>
          <w:rFonts w:hint="eastAsia"/>
        </w:rPr>
        <w:t>2</w:t>
      </w:r>
      <w:r w:rsidR="00ED2E22" w:rsidRPr="005344F6">
        <w:t>2</w:t>
      </w:r>
      <w:r w:rsidR="00ED2E22" w:rsidRPr="005344F6">
        <w:rPr>
          <w:rFonts w:hint="eastAsia"/>
        </w:rPr>
        <w:t>级研究生</w:t>
      </w:r>
      <w:r w:rsidR="00ED2E22" w:rsidRPr="005344F6">
        <w:rPr>
          <w:rFonts w:hint="eastAsia"/>
        </w:rPr>
        <w:t>2</w:t>
      </w:r>
      <w:r w:rsidR="00ED2E22" w:rsidRPr="005344F6">
        <w:t>1</w:t>
      </w:r>
      <w:r w:rsidR="00ED2E22" w:rsidRPr="005344F6">
        <w:rPr>
          <w:rFonts w:hint="eastAsia"/>
        </w:rPr>
        <w:t>人，其中</w:t>
      </w:r>
      <w:r w:rsidR="00ED2E22" w:rsidRPr="005344F6">
        <w:rPr>
          <w:rFonts w:hint="eastAsia"/>
        </w:rPr>
        <w:t>1</w:t>
      </w:r>
      <w:r w:rsidR="00ED2E22" w:rsidRPr="005344F6">
        <w:t>5</w:t>
      </w:r>
      <w:r w:rsidR="00ED2E22" w:rsidRPr="005344F6">
        <w:rPr>
          <w:rFonts w:hint="eastAsia"/>
        </w:rPr>
        <w:t>人为中外合作办学项目培养，学业奖学金不分等级，覆盖率为</w:t>
      </w:r>
      <w:r w:rsidR="00ED2E22" w:rsidRPr="005344F6">
        <w:rPr>
          <w:rFonts w:hint="eastAsia"/>
        </w:rPr>
        <w:t>1</w:t>
      </w:r>
      <w:r w:rsidR="00ED2E22" w:rsidRPr="005344F6">
        <w:t>00</w:t>
      </w:r>
      <w:r w:rsidR="00ED2E22" w:rsidRPr="005344F6">
        <w:rPr>
          <w:rFonts w:hint="eastAsia"/>
        </w:rPr>
        <w:t>%</w:t>
      </w:r>
      <w:r w:rsidR="00ED2E22" w:rsidRPr="005344F6">
        <w:rPr>
          <w:rFonts w:hint="eastAsia"/>
        </w:rPr>
        <w:t>；其余</w:t>
      </w:r>
      <w:r w:rsidR="00ED2E22" w:rsidRPr="005344F6">
        <w:rPr>
          <w:rFonts w:hint="eastAsia"/>
        </w:rPr>
        <w:t>6</w:t>
      </w:r>
      <w:r w:rsidR="00ED2E22" w:rsidRPr="005344F6">
        <w:rPr>
          <w:rFonts w:hint="eastAsia"/>
        </w:rPr>
        <w:t>人</w:t>
      </w:r>
      <w:r w:rsidR="009D3814" w:rsidRPr="005344F6">
        <w:rPr>
          <w:rFonts w:hint="eastAsia"/>
        </w:rPr>
        <w:t>均获得学业奖学金一等奖，奖学金覆盖率为</w:t>
      </w:r>
      <w:r w:rsidR="009D3814" w:rsidRPr="005344F6">
        <w:t>100</w:t>
      </w:r>
      <w:r w:rsidR="009D3814" w:rsidRPr="005344F6">
        <w:rPr>
          <w:rFonts w:hint="eastAsia"/>
        </w:rPr>
        <w:t>%</w:t>
      </w:r>
      <w:r w:rsidR="009D3814" w:rsidRPr="005344F6">
        <w:rPr>
          <w:rFonts w:hint="eastAsia"/>
        </w:rPr>
        <w:t>。</w:t>
      </w:r>
    </w:p>
    <w:p w14:paraId="527C8D2C" w14:textId="0D07A798" w:rsidR="00A9120F" w:rsidRPr="005344F6" w:rsidRDefault="00824CD8" w:rsidP="00DF305C">
      <w:pPr>
        <w:pStyle w:val="2"/>
      </w:pPr>
      <w:r w:rsidRPr="005344F6">
        <w:t>三、人才培养</w:t>
      </w:r>
    </w:p>
    <w:p w14:paraId="0F40AEF3" w14:textId="77777777" w:rsidR="00A9120F" w:rsidRPr="005344F6" w:rsidRDefault="0002361F" w:rsidP="00DF305C">
      <w:pPr>
        <w:pStyle w:val="3"/>
      </w:pPr>
      <w:r w:rsidRPr="005344F6">
        <w:rPr>
          <w:rFonts w:hint="eastAsia"/>
        </w:rPr>
        <w:t>3</w:t>
      </w:r>
      <w:r w:rsidRPr="005344F6">
        <w:t>.1</w:t>
      </w:r>
      <w:r w:rsidR="00824CD8" w:rsidRPr="005344F6">
        <w:t>招生选拔</w:t>
      </w:r>
    </w:p>
    <w:p w14:paraId="0B926B88" w14:textId="237DC240" w:rsidR="00496238" w:rsidRPr="005344F6" w:rsidRDefault="00496238" w:rsidP="00B33953">
      <w:pPr>
        <w:widowControl/>
        <w:shd w:val="clear" w:color="auto" w:fill="FFFFFF"/>
        <w:ind w:firstLine="560"/>
        <w:rPr>
          <w:rFonts w:ascii="宋体" w:hAnsi="宋体"/>
        </w:rPr>
      </w:pPr>
      <w:r w:rsidRPr="005344F6">
        <w:rPr>
          <w:rFonts w:ascii="宋体" w:hAnsi="宋体"/>
        </w:rPr>
        <w:t>202</w:t>
      </w:r>
      <w:r w:rsidR="004F559F" w:rsidRPr="005344F6">
        <w:rPr>
          <w:rFonts w:ascii="宋体" w:hAnsi="宋体"/>
        </w:rPr>
        <w:t>2</w:t>
      </w:r>
      <w:r w:rsidRPr="005344F6">
        <w:rPr>
          <w:rFonts w:ascii="宋体" w:hAnsi="宋体"/>
        </w:rPr>
        <w:t>年的研究生招生工作全部通过网络完成。在加强复试过程规范管理的同时，为考生做好服务工作，及时回复考生关切的问题，确保考生顺利完成复试。202</w:t>
      </w:r>
      <w:r w:rsidR="004F559F" w:rsidRPr="005344F6">
        <w:rPr>
          <w:rFonts w:ascii="宋体" w:hAnsi="宋体"/>
        </w:rPr>
        <w:t>2</w:t>
      </w:r>
      <w:r w:rsidRPr="005344F6">
        <w:rPr>
          <w:rFonts w:ascii="宋体" w:hAnsi="宋体"/>
        </w:rPr>
        <w:t>年圆满完成招生计划，招收风景园林专业硕士研究生</w:t>
      </w:r>
      <w:r w:rsidR="004F559F" w:rsidRPr="005344F6">
        <w:rPr>
          <w:rFonts w:ascii="宋体" w:hAnsi="宋体"/>
        </w:rPr>
        <w:t>25</w:t>
      </w:r>
      <w:r w:rsidRPr="005344F6">
        <w:rPr>
          <w:rFonts w:ascii="宋体" w:hAnsi="宋体"/>
        </w:rPr>
        <w:t>人，</w:t>
      </w:r>
      <w:r w:rsidR="00FD426B" w:rsidRPr="005344F6">
        <w:rPr>
          <w:rFonts w:ascii="宋体" w:hAnsi="宋体" w:hint="eastAsia"/>
        </w:rPr>
        <w:t>全部为</w:t>
      </w:r>
      <w:r w:rsidRPr="005344F6">
        <w:rPr>
          <w:rFonts w:ascii="宋体" w:hAnsi="宋体"/>
        </w:rPr>
        <w:t>全日制专业硕士</w:t>
      </w:r>
      <w:r w:rsidR="00FD426B" w:rsidRPr="005344F6">
        <w:rPr>
          <w:rFonts w:ascii="宋体" w:hAnsi="宋体" w:hint="eastAsia"/>
        </w:rPr>
        <w:t>，其中1</w:t>
      </w:r>
      <w:r w:rsidR="00FD426B" w:rsidRPr="005344F6">
        <w:rPr>
          <w:rFonts w:ascii="宋体" w:hAnsi="宋体"/>
        </w:rPr>
        <w:t>5</w:t>
      </w:r>
      <w:r w:rsidR="00FD426B" w:rsidRPr="005344F6">
        <w:rPr>
          <w:rFonts w:ascii="宋体" w:hAnsi="宋体" w:hint="eastAsia"/>
        </w:rPr>
        <w:t>人为中外合作办学项目学生</w:t>
      </w:r>
      <w:r w:rsidRPr="005344F6">
        <w:rPr>
          <w:rFonts w:ascii="宋体" w:hAnsi="宋体"/>
        </w:rPr>
        <w:t>。</w:t>
      </w:r>
    </w:p>
    <w:p w14:paraId="51463387" w14:textId="77777777" w:rsidR="009D7FBF" w:rsidRPr="005344F6" w:rsidRDefault="0002361F" w:rsidP="00DF305C">
      <w:pPr>
        <w:pStyle w:val="3"/>
      </w:pPr>
      <w:r w:rsidRPr="005344F6">
        <w:rPr>
          <w:rFonts w:hint="eastAsia"/>
        </w:rPr>
        <w:t>3</w:t>
      </w:r>
      <w:r w:rsidRPr="005344F6">
        <w:t>.2</w:t>
      </w:r>
      <w:r w:rsidR="00824CD8" w:rsidRPr="005344F6">
        <w:t>思政教育</w:t>
      </w:r>
    </w:p>
    <w:p w14:paraId="66DC7CA7" w14:textId="77777777" w:rsidR="00496238" w:rsidRPr="005344F6" w:rsidRDefault="00496238" w:rsidP="00496238">
      <w:pPr>
        <w:widowControl/>
        <w:shd w:val="clear" w:color="auto" w:fill="FFFFFF"/>
        <w:ind w:firstLine="560"/>
        <w:jc w:val="left"/>
        <w:rPr>
          <w:rFonts w:ascii="宋体" w:hAnsi="宋体"/>
        </w:rPr>
      </w:pPr>
      <w:r w:rsidRPr="005344F6">
        <w:rPr>
          <w:rFonts w:ascii="宋体" w:hAnsi="宋体" w:hint="eastAsia"/>
        </w:rPr>
        <w:t>风景园林专业研究生教育坚持以习近平新时代中国特色社会主义思想为指导，紧紧围绕立德树人根本任务，坚持全员全过程全方位育人，深入挖掘本学科的育人元素，统筹育人资源，完善育人机制，打造全员育人队伍，努力构建内容完善、措施务实、保障有力的“三全育人”工作格局，实现各项工作协同协作、同向同行、互联互通。</w:t>
      </w:r>
    </w:p>
    <w:p w14:paraId="42A2D13B" w14:textId="650C2C44" w:rsidR="00F13DD9" w:rsidRPr="005344F6" w:rsidRDefault="00F13DD9" w:rsidP="00B33953">
      <w:pPr>
        <w:widowControl/>
        <w:shd w:val="clear" w:color="auto" w:fill="FFFFFF"/>
        <w:ind w:firstLine="560"/>
        <w:rPr>
          <w:rFonts w:ascii="宋体" w:hAnsi="宋体"/>
        </w:rPr>
      </w:pPr>
      <w:r w:rsidRPr="005344F6">
        <w:rPr>
          <w:rFonts w:ascii="宋体" w:hAnsi="宋体" w:hint="eastAsia"/>
        </w:rPr>
        <w:lastRenderedPageBreak/>
        <w:t>将课程思政融入课堂教学建设，贯穿于课堂授课、课程目标设计、教学大纲修订等各方面，</w:t>
      </w:r>
      <w:r w:rsidRPr="005344F6">
        <w:rPr>
          <w:rFonts w:ascii="宋体" w:hAnsi="宋体"/>
        </w:rPr>
        <w:t>深入推进课堂教学模式创新，受到学生的充分肯定，并集革命遗址、公共空间、城市公园发展历程等教学内容结合</w:t>
      </w:r>
      <w:r w:rsidR="00412DF2" w:rsidRPr="00483C9D">
        <w:rPr>
          <w:rFonts w:ascii="宋体" w:hAnsi="宋体" w:hint="eastAsia"/>
        </w:rPr>
        <w:t>“四史”</w:t>
      </w:r>
      <w:r w:rsidR="00412DF2">
        <w:rPr>
          <w:rFonts w:ascii="宋体" w:hAnsi="宋体" w:hint="eastAsia"/>
        </w:rPr>
        <w:t>内涵</w:t>
      </w:r>
      <w:r w:rsidR="00412DF2" w:rsidRPr="00483C9D">
        <w:rPr>
          <w:rFonts w:ascii="宋体" w:hAnsi="宋体" w:hint="eastAsia"/>
        </w:rPr>
        <w:t>和“三爱”</w:t>
      </w:r>
      <w:r w:rsidR="00412DF2">
        <w:rPr>
          <w:rFonts w:ascii="宋体" w:hAnsi="宋体" w:hint="eastAsia"/>
        </w:rPr>
        <w:t>情怀</w:t>
      </w:r>
      <w:r w:rsidR="00412DF2" w:rsidRPr="00483C9D">
        <w:rPr>
          <w:rFonts w:ascii="宋体" w:hAnsi="宋体" w:hint="eastAsia"/>
        </w:rPr>
        <w:t>的</w:t>
      </w:r>
      <w:r w:rsidR="00412DF2">
        <w:rPr>
          <w:rFonts w:ascii="宋体" w:hAnsi="宋体" w:hint="eastAsia"/>
        </w:rPr>
        <w:t>教育</w:t>
      </w:r>
      <w:r w:rsidR="00412DF2" w:rsidRPr="00483C9D">
        <w:rPr>
          <w:rFonts w:ascii="宋体" w:hAnsi="宋体" w:hint="eastAsia"/>
        </w:rPr>
        <w:t>主题</w:t>
      </w:r>
      <w:r w:rsidRPr="005344F6">
        <w:rPr>
          <w:rFonts w:ascii="宋体" w:hAnsi="宋体"/>
        </w:rPr>
        <w:t>，</w:t>
      </w:r>
      <w:r w:rsidR="002C5AA7" w:rsidRPr="005344F6">
        <w:rPr>
          <w:rFonts w:ascii="宋体" w:hAnsi="宋体" w:hint="eastAsia"/>
        </w:rPr>
        <w:t>广泛开展课程思政公开课、课程思政示范课建设项目，不断改进研究生课程教学，</w:t>
      </w:r>
      <w:bookmarkStart w:id="2" w:name="_Hlk133785356"/>
      <w:r w:rsidR="002C5AA7" w:rsidRPr="005344F6">
        <w:rPr>
          <w:rFonts w:ascii="宋体" w:hAnsi="宋体"/>
        </w:rPr>
        <w:t>202</w:t>
      </w:r>
      <w:r w:rsidR="009D3814" w:rsidRPr="005344F6">
        <w:rPr>
          <w:rFonts w:ascii="宋体" w:hAnsi="宋体"/>
        </w:rPr>
        <w:t>2</w:t>
      </w:r>
      <w:r w:rsidR="002C5AA7" w:rsidRPr="005344F6">
        <w:rPr>
          <w:rFonts w:ascii="宋体" w:hAnsi="宋体"/>
        </w:rPr>
        <w:t>年，《</w:t>
      </w:r>
      <w:r w:rsidR="009D3814" w:rsidRPr="005344F6">
        <w:rPr>
          <w:rFonts w:ascii="宋体" w:hAnsi="宋体" w:hint="eastAsia"/>
        </w:rPr>
        <w:t>现代景观设计理论与思潮</w:t>
      </w:r>
      <w:r w:rsidR="002C5AA7" w:rsidRPr="005344F6">
        <w:rPr>
          <w:rFonts w:ascii="宋体" w:hAnsi="宋体"/>
        </w:rPr>
        <w:t>》</w:t>
      </w:r>
      <w:r w:rsidR="00B33953">
        <w:rPr>
          <w:rFonts w:ascii="宋体" w:hAnsi="宋体" w:hint="eastAsia"/>
        </w:rPr>
        <w:t>和</w:t>
      </w:r>
      <w:r w:rsidR="009D3814" w:rsidRPr="005344F6">
        <w:rPr>
          <w:rFonts w:ascii="宋体" w:hAnsi="宋体" w:hint="eastAsia"/>
        </w:rPr>
        <w:t>《人居环境研究方法论与应用》</w:t>
      </w:r>
      <w:bookmarkEnd w:id="2"/>
      <w:r w:rsidR="002C5AA7" w:rsidRPr="005344F6">
        <w:rPr>
          <w:rFonts w:ascii="宋体" w:hAnsi="宋体"/>
        </w:rPr>
        <w:t>作为研究生课程思政示范课建设立项，以建设研究生课程思政示范课为载体，</w:t>
      </w:r>
      <w:r w:rsidRPr="005344F6">
        <w:rPr>
          <w:rFonts w:ascii="宋体" w:hAnsi="宋体"/>
        </w:rPr>
        <w:t>组织编写风景园林专业“课程思政”教学案例集；通过项目带动和典型案例打造，进一步促进专业课程与价值引领的有机融合，助力完成天津400多处红色革命遗址的实地调查、测绘扫描、保护利用等项目实践工作。</w:t>
      </w:r>
      <w:r w:rsidRPr="005344F6">
        <w:rPr>
          <w:rFonts w:ascii="宋体" w:hAnsi="宋体" w:hint="eastAsia"/>
        </w:rPr>
        <w:t>在专业学位课程体系中设置学位课《工程伦理》，重点讲授了风景园林工程中的风险、安全与责任及工程师的职业伦理等方面的内容，并将中华传统文化、天津地域特色文化和现代职业价值观、职业操守、行业规范等内容植入课程中，凝练出课程特色。</w:t>
      </w:r>
    </w:p>
    <w:p w14:paraId="29B45BE5" w14:textId="59417D62" w:rsidR="00496238" w:rsidRPr="005344F6" w:rsidRDefault="00496238" w:rsidP="00496238">
      <w:pPr>
        <w:widowControl/>
        <w:shd w:val="clear" w:color="auto" w:fill="FFFFFF"/>
        <w:ind w:firstLine="560"/>
        <w:jc w:val="left"/>
        <w:rPr>
          <w:rFonts w:ascii="宋体" w:hAnsi="宋体"/>
        </w:rPr>
      </w:pPr>
      <w:r w:rsidRPr="005344F6">
        <w:rPr>
          <w:rFonts w:ascii="宋体" w:hAnsi="宋体" w:hint="eastAsia"/>
        </w:rPr>
        <w:t>在“课程思政”建设中，牢牢把握课程载体，充分发挥课堂教学在育人中的主渠道作用，提炼专业知识体系中所蕴含的思想价值和精神内涵，合理嵌入美丽中国、美丽乡村、绿水青山等生态文明建设主题，增强社会使命感、培养工匠精神。成立“风景园林课程思政工作坊”，坚持集体备课，打造专题活动培养学生的生态文明建设意识，如指导学生调研五大道植物种类及空间群落布局、古文化街街道形态空间序列、南北运河流域等进行区域景观设计更新，使</w:t>
      </w:r>
      <w:r w:rsidRPr="005344F6">
        <w:rPr>
          <w:rFonts w:ascii="宋体" w:hAnsi="宋体" w:hint="eastAsia"/>
        </w:rPr>
        <w:lastRenderedPageBreak/>
        <w:t>绿水青山的专业观念内化于心。加强意识形态管理，保障“课程思政”意识形态安全。</w:t>
      </w:r>
    </w:p>
    <w:p w14:paraId="5E610E35" w14:textId="3BC9DD93" w:rsidR="00F13DD9" w:rsidRPr="005344F6" w:rsidRDefault="00F13DD9" w:rsidP="003F343D">
      <w:pPr>
        <w:widowControl/>
        <w:shd w:val="clear" w:color="auto" w:fill="FFFFFF"/>
        <w:ind w:firstLine="560"/>
        <w:rPr>
          <w:rFonts w:ascii="宋体" w:hAnsi="宋体"/>
        </w:rPr>
      </w:pPr>
      <w:r w:rsidRPr="005344F6">
        <w:rPr>
          <w:rFonts w:ascii="宋体" w:hAnsi="宋体" w:hint="eastAsia"/>
        </w:rPr>
        <w:t>同时，学位点重视研究生学术诚信教育，为</w:t>
      </w:r>
      <w:r w:rsidRPr="005344F6">
        <w:rPr>
          <w:rFonts w:ascii="宋体" w:hAnsi="宋体"/>
        </w:rPr>
        <w:t>202</w:t>
      </w:r>
      <w:r w:rsidR="009D3814" w:rsidRPr="005344F6">
        <w:rPr>
          <w:rFonts w:ascii="宋体" w:hAnsi="宋体"/>
        </w:rPr>
        <w:t>2</w:t>
      </w:r>
      <w:r w:rsidRPr="005344F6">
        <w:rPr>
          <w:rFonts w:ascii="宋体" w:hAnsi="宋体"/>
        </w:rPr>
        <w:t>级研究生开展学术道德与学术诚信教育宣讲，作为新生入学教育内容，引导学生遵守学术规范、坚守学术诚信、完善学术人格、维护学术尊严，摒弃学术不端行为；持续报道优秀学生典型，用榜样激励强化思想教育和价值引领。</w:t>
      </w:r>
    </w:p>
    <w:p w14:paraId="1148EF42" w14:textId="77777777" w:rsidR="009D7FBF" w:rsidRPr="005344F6" w:rsidRDefault="0002361F" w:rsidP="00DF305C">
      <w:pPr>
        <w:pStyle w:val="3"/>
      </w:pPr>
      <w:r w:rsidRPr="005344F6">
        <w:rPr>
          <w:rFonts w:hint="eastAsia"/>
        </w:rPr>
        <w:t>3</w:t>
      </w:r>
      <w:r w:rsidRPr="005344F6">
        <w:t>.3</w:t>
      </w:r>
      <w:r w:rsidR="00824CD8" w:rsidRPr="005344F6">
        <w:t>课程教学</w:t>
      </w:r>
    </w:p>
    <w:p w14:paraId="5A5A0E4C" w14:textId="0215A81D" w:rsidR="00F13DD9" w:rsidRPr="005344F6" w:rsidRDefault="00F13DD9" w:rsidP="003F343D">
      <w:pPr>
        <w:widowControl/>
        <w:shd w:val="clear" w:color="auto" w:fill="FFFFFF"/>
        <w:ind w:firstLine="560"/>
        <w:rPr>
          <w:rFonts w:ascii="宋体" w:hAnsi="宋体"/>
        </w:rPr>
      </w:pPr>
      <w:r w:rsidRPr="005344F6">
        <w:rPr>
          <w:rFonts w:ascii="宋体" w:hAnsi="宋体" w:hint="eastAsia"/>
        </w:rPr>
        <w:t>研究生课程分为学位课和非学位课总学分不低于</w:t>
      </w:r>
      <w:r w:rsidRPr="005344F6">
        <w:rPr>
          <w:rFonts w:ascii="宋体" w:hAnsi="宋体"/>
        </w:rPr>
        <w:t>24学分。其中，学位课不少于17学</w:t>
      </w:r>
      <w:r w:rsidRPr="005344F6">
        <w:rPr>
          <w:rFonts w:ascii="宋体" w:hAnsi="宋体" w:hint="eastAsia"/>
        </w:rPr>
        <w:t>分；非学位课不少于</w:t>
      </w:r>
      <w:r w:rsidRPr="005344F6">
        <w:rPr>
          <w:rFonts w:ascii="宋体" w:hAnsi="宋体"/>
        </w:rPr>
        <w:t>7学分：人文素养课必选不少于1学分，研究生论文写作指导0.5学</w:t>
      </w:r>
      <w:r w:rsidRPr="005344F6">
        <w:rPr>
          <w:rFonts w:ascii="宋体" w:hAnsi="宋体" w:hint="eastAsia"/>
        </w:rPr>
        <w:t>分，</w:t>
      </w:r>
      <w:r w:rsidRPr="005344F6">
        <w:rPr>
          <w:rFonts w:ascii="宋体" w:hAnsi="宋体"/>
        </w:rPr>
        <w:t>思政类必选1学分，专业选修课不少于6学分且不少于4门；其它必修环节8学</w:t>
      </w:r>
      <w:r w:rsidRPr="005344F6">
        <w:rPr>
          <w:rFonts w:ascii="宋体" w:hAnsi="宋体" w:hint="eastAsia"/>
        </w:rPr>
        <w:t>分：工程项目实践</w:t>
      </w:r>
      <w:r w:rsidRPr="005344F6">
        <w:rPr>
          <w:rFonts w:ascii="宋体" w:hAnsi="宋体"/>
        </w:rPr>
        <w:t>6学分，创新创业活动1学分，开题报告1学分；补修课不计学分。跨</w:t>
      </w:r>
      <w:r w:rsidRPr="005344F6">
        <w:rPr>
          <w:rFonts w:ascii="宋体" w:hAnsi="宋体" w:hint="eastAsia"/>
        </w:rPr>
        <w:t>专业或同等学力研究生，补修录取专业大学本科主干课程</w:t>
      </w:r>
      <w:r w:rsidRPr="005344F6">
        <w:rPr>
          <w:rFonts w:ascii="宋体" w:hAnsi="宋体"/>
        </w:rPr>
        <w:t>2门。</w:t>
      </w:r>
      <w:r w:rsidR="00A9298E" w:rsidRPr="005344F6">
        <w:rPr>
          <w:rFonts w:ascii="宋体" w:hAnsi="宋体" w:hint="eastAsia"/>
        </w:rPr>
        <w:t>中外联合培养项目研究生课程分为学位课和非学位课总学分不低于</w:t>
      </w:r>
      <w:r w:rsidR="00A9298E" w:rsidRPr="005344F6">
        <w:rPr>
          <w:rFonts w:ascii="宋体" w:hAnsi="宋体"/>
        </w:rPr>
        <w:t>65.5学分。其中，学位课不少于57</w:t>
      </w:r>
      <w:r w:rsidR="00A9298E" w:rsidRPr="005344F6">
        <w:rPr>
          <w:rFonts w:ascii="宋体" w:hAnsi="宋体" w:hint="eastAsia"/>
        </w:rPr>
        <w:t>学分；非学位课不少于</w:t>
      </w:r>
      <w:r w:rsidR="00A9298E" w:rsidRPr="005344F6">
        <w:rPr>
          <w:rFonts w:ascii="宋体" w:hAnsi="宋体"/>
        </w:rPr>
        <w:t>8.5学分，不少于4门；其它环节8学分：工程项目实践6学分、</w:t>
      </w:r>
      <w:r w:rsidR="00A9298E" w:rsidRPr="005344F6">
        <w:rPr>
          <w:rFonts w:ascii="宋体" w:hAnsi="宋体" w:hint="eastAsia"/>
        </w:rPr>
        <w:t>创新创业活动</w:t>
      </w:r>
      <w:r w:rsidR="00A9298E" w:rsidRPr="005344F6">
        <w:rPr>
          <w:rFonts w:ascii="宋体" w:hAnsi="宋体"/>
        </w:rPr>
        <w:t>1学分、开题报告2学分（天津城建大学学位论文（设计）的开题报告1</w:t>
      </w:r>
      <w:r w:rsidR="00A9298E" w:rsidRPr="005344F6">
        <w:rPr>
          <w:rFonts w:ascii="宋体" w:hAnsi="宋体" w:hint="eastAsia"/>
        </w:rPr>
        <w:t>学分，克拉科夫工业大学学位论文（设计）的开题报告</w:t>
      </w:r>
      <w:r w:rsidR="00A9298E" w:rsidRPr="005344F6">
        <w:rPr>
          <w:rFonts w:ascii="宋体" w:hAnsi="宋体"/>
        </w:rPr>
        <w:t>1学分）；补修课不计学分</w:t>
      </w:r>
      <w:r w:rsidR="00254F16">
        <w:rPr>
          <w:rFonts w:ascii="宋体" w:hAnsi="宋体" w:hint="eastAsia"/>
        </w:rPr>
        <w:t>；</w:t>
      </w:r>
      <w:r w:rsidR="00A9298E" w:rsidRPr="005344F6">
        <w:rPr>
          <w:rFonts w:ascii="宋体" w:hAnsi="宋体"/>
        </w:rPr>
        <w:t>跨专</w:t>
      </w:r>
      <w:r w:rsidR="00A9298E" w:rsidRPr="005344F6">
        <w:rPr>
          <w:rFonts w:ascii="宋体" w:hAnsi="宋体" w:hint="eastAsia"/>
        </w:rPr>
        <w:t>业或同等学力研究生，补修录取专业大学本科主干课程</w:t>
      </w:r>
      <w:r w:rsidR="00A9298E" w:rsidRPr="005344F6">
        <w:rPr>
          <w:rFonts w:ascii="宋体" w:hAnsi="宋体"/>
        </w:rPr>
        <w:t>2门。</w:t>
      </w:r>
    </w:p>
    <w:p w14:paraId="5CA94435" w14:textId="3518E477" w:rsidR="00263DCC" w:rsidRPr="005344F6" w:rsidRDefault="00263DCC" w:rsidP="00F13DD9">
      <w:pPr>
        <w:widowControl/>
        <w:shd w:val="clear" w:color="auto" w:fill="FFFFFF"/>
        <w:ind w:firstLine="560"/>
        <w:jc w:val="left"/>
        <w:rPr>
          <w:rFonts w:ascii="宋体" w:hAnsi="宋体"/>
        </w:rPr>
      </w:pPr>
      <w:r w:rsidRPr="005344F6">
        <w:rPr>
          <w:rFonts w:ascii="宋体" w:hAnsi="宋体"/>
        </w:rPr>
        <w:lastRenderedPageBreak/>
        <w:t>风景园林专业学位课程内容主要包括中国特色社会主义理论与实践研究、风景园林规划与设计、现代景观理论与思潮等体现宽广性和综合性的课程；非学位课中设置盐碱地绿化技术专题、园林工程技术与管理专题等突出专业技能和实践能力培养的课程，学生可根据研究方向及兴趣进行选择。</w:t>
      </w:r>
    </w:p>
    <w:p w14:paraId="09036F5A" w14:textId="77777777" w:rsidR="009D7FBF" w:rsidRPr="005344F6" w:rsidRDefault="0002361F" w:rsidP="00DF305C">
      <w:pPr>
        <w:pStyle w:val="3"/>
      </w:pPr>
      <w:r w:rsidRPr="005344F6">
        <w:rPr>
          <w:rFonts w:hint="eastAsia"/>
        </w:rPr>
        <w:t>3</w:t>
      </w:r>
      <w:r w:rsidRPr="005344F6">
        <w:t>.4</w:t>
      </w:r>
      <w:r w:rsidR="00824CD8" w:rsidRPr="005344F6">
        <w:t>导师指导</w:t>
      </w:r>
    </w:p>
    <w:p w14:paraId="47D5E950" w14:textId="04CB0ABD" w:rsidR="00B955EF" w:rsidRPr="005344F6" w:rsidRDefault="00B955EF" w:rsidP="003F343D">
      <w:pPr>
        <w:widowControl/>
        <w:shd w:val="clear" w:color="auto" w:fill="FFFFFF"/>
        <w:ind w:firstLine="560"/>
        <w:rPr>
          <w:rFonts w:ascii="宋体" w:hAnsi="宋体"/>
        </w:rPr>
      </w:pPr>
      <w:r w:rsidRPr="005344F6">
        <w:rPr>
          <w:rFonts w:ascii="宋体" w:hAnsi="宋体" w:hint="eastAsia"/>
        </w:rPr>
        <w:t>本专业学位坚持以习近平新时代中国特色社会主义思想为指导，以弘扬社会主义核心价值观为主线，落实学校师德师风建设办法，完善专业学位师德师风建设机制，切实加强师德师风建设，坚持思想铸魂、突出榜样力量、严格考核评价、建强惩处机制，努力打造政治素质过硬、业务能力精湛、育人水平高超的高素质教师队伍。</w:t>
      </w:r>
    </w:p>
    <w:p w14:paraId="4E27AAFE" w14:textId="0AB7CA3B" w:rsidR="00B955EF" w:rsidRPr="005344F6" w:rsidRDefault="00B955EF" w:rsidP="003F343D">
      <w:pPr>
        <w:widowControl/>
        <w:shd w:val="clear" w:color="auto" w:fill="FFFFFF"/>
        <w:ind w:firstLine="560"/>
        <w:rPr>
          <w:rFonts w:ascii="宋体" w:hAnsi="宋体"/>
        </w:rPr>
      </w:pPr>
      <w:r w:rsidRPr="005344F6">
        <w:rPr>
          <w:rFonts w:ascii="宋体" w:hAnsi="宋体" w:hint="eastAsia"/>
        </w:rPr>
        <w:t>创建校级导师团队，通过组织导师团队的方式，以老带新，有经验的导师带领年轻导师对学生联合指导，并且进行分类教学，采取“校内</w:t>
      </w:r>
      <w:r w:rsidRPr="005344F6">
        <w:rPr>
          <w:rFonts w:ascii="宋体" w:hAnsi="宋体"/>
        </w:rPr>
        <w:t>+校外”导师联合的双导师制，校外导师多为行业专家、学者，取得了良好的效果。同时学校十分重视扩大国际交流与合作，</w:t>
      </w:r>
      <w:r w:rsidRPr="005344F6">
        <w:rPr>
          <w:rFonts w:ascii="宋体" w:hAnsi="宋体" w:hint="eastAsia"/>
        </w:rPr>
        <w:t>2</w:t>
      </w:r>
      <w:r w:rsidRPr="005344F6">
        <w:rPr>
          <w:rFonts w:ascii="宋体" w:hAnsi="宋体"/>
        </w:rPr>
        <w:t>021</w:t>
      </w:r>
      <w:r w:rsidRPr="005344F6">
        <w:rPr>
          <w:rFonts w:ascii="宋体" w:hAnsi="宋体" w:hint="eastAsia"/>
        </w:rPr>
        <w:t>年</w:t>
      </w:r>
      <w:r w:rsidRPr="005344F6">
        <w:rPr>
          <w:rFonts w:ascii="宋体" w:hAnsi="宋体"/>
        </w:rPr>
        <w:t>与波兰等高校合作，聘请外方教授联合培养研究生吸引国际优质教育资源，为国际交流以及“一带一路”的发展提供高质量专业人才。</w:t>
      </w:r>
    </w:p>
    <w:p w14:paraId="42289A01" w14:textId="5C8BFBA5" w:rsidR="008F1AFD" w:rsidRPr="005344F6" w:rsidRDefault="0002361F" w:rsidP="00DF305C">
      <w:pPr>
        <w:pStyle w:val="3"/>
      </w:pPr>
      <w:r w:rsidRPr="005344F6">
        <w:rPr>
          <w:rFonts w:hint="eastAsia"/>
        </w:rPr>
        <w:t>3</w:t>
      </w:r>
      <w:r w:rsidRPr="005344F6">
        <w:t>.5</w:t>
      </w:r>
      <w:r w:rsidR="00824CD8" w:rsidRPr="005344F6">
        <w:t>实践教学</w:t>
      </w:r>
    </w:p>
    <w:p w14:paraId="6132D700" w14:textId="7E148C82" w:rsidR="00B955EF" w:rsidRPr="005344F6" w:rsidRDefault="00B955EF" w:rsidP="00B955EF">
      <w:pPr>
        <w:widowControl/>
        <w:shd w:val="clear" w:color="auto" w:fill="FFFFFF"/>
        <w:ind w:firstLine="560"/>
        <w:jc w:val="left"/>
        <w:rPr>
          <w:rFonts w:ascii="宋体" w:hAnsi="宋体"/>
        </w:rPr>
      </w:pPr>
      <w:r w:rsidRPr="005344F6">
        <w:rPr>
          <w:rFonts w:ascii="宋体" w:hAnsi="宋体" w:hint="eastAsia"/>
        </w:rPr>
        <w:t>（</w:t>
      </w:r>
      <w:r w:rsidRPr="005344F6">
        <w:rPr>
          <w:rFonts w:ascii="宋体" w:hAnsi="宋体"/>
        </w:rPr>
        <w:t>1）落实“双导师制”</w:t>
      </w:r>
      <w:r w:rsidR="000F1418">
        <w:rPr>
          <w:rFonts w:ascii="宋体" w:hAnsi="宋体"/>
        </w:rPr>
        <w:t>，</w:t>
      </w:r>
      <w:r w:rsidRPr="005344F6">
        <w:rPr>
          <w:rFonts w:ascii="宋体" w:hAnsi="宋体"/>
        </w:rPr>
        <w:t>完善导师制度</w:t>
      </w:r>
    </w:p>
    <w:p w14:paraId="766F03D2" w14:textId="316CCB6F" w:rsidR="00B955EF" w:rsidRPr="005344F6" w:rsidRDefault="00B955EF" w:rsidP="00B955EF">
      <w:pPr>
        <w:widowControl/>
        <w:shd w:val="clear" w:color="auto" w:fill="FFFFFF"/>
        <w:ind w:firstLine="560"/>
        <w:jc w:val="left"/>
        <w:rPr>
          <w:rFonts w:ascii="宋体" w:hAnsi="宋体"/>
        </w:rPr>
      </w:pPr>
      <w:r w:rsidRPr="005344F6">
        <w:rPr>
          <w:rFonts w:ascii="宋体" w:hAnsi="宋体" w:hint="eastAsia"/>
        </w:rPr>
        <w:lastRenderedPageBreak/>
        <w:t>聘任相关学科领域专家、实践经验丰富的行业企业专家担任校外导师，负责指导专业学位研究生的实践环节，参与研究生培养方案制定和修订，优化导师队伍结构</w:t>
      </w:r>
      <w:r w:rsidR="0077321A" w:rsidRPr="005344F6">
        <w:rPr>
          <w:rFonts w:ascii="宋体" w:hAnsi="宋体" w:hint="eastAsia"/>
        </w:rPr>
        <w:t>。</w:t>
      </w:r>
    </w:p>
    <w:p w14:paraId="50565E47" w14:textId="61D26932" w:rsidR="00F13DD9" w:rsidRPr="005344F6" w:rsidRDefault="00F13DD9" w:rsidP="00F13DD9">
      <w:pPr>
        <w:widowControl/>
        <w:shd w:val="clear" w:color="auto" w:fill="FFFFFF"/>
        <w:ind w:firstLine="560"/>
        <w:jc w:val="left"/>
        <w:rPr>
          <w:rFonts w:ascii="宋体" w:hAnsi="宋体"/>
        </w:rPr>
      </w:pPr>
      <w:r w:rsidRPr="005344F6">
        <w:rPr>
          <w:rFonts w:ascii="宋体" w:hAnsi="宋体" w:hint="eastAsia"/>
        </w:rPr>
        <w:t>（</w:t>
      </w:r>
      <w:r w:rsidRPr="005344F6">
        <w:rPr>
          <w:rFonts w:ascii="宋体" w:hAnsi="宋体"/>
        </w:rPr>
        <w:t>2）案例教学使用与开发建设</w:t>
      </w:r>
    </w:p>
    <w:p w14:paraId="1C6BA908" w14:textId="77777777" w:rsidR="00F13DD9" w:rsidRPr="005344F6" w:rsidRDefault="00F13DD9" w:rsidP="003F343D">
      <w:pPr>
        <w:widowControl/>
        <w:shd w:val="clear" w:color="auto" w:fill="FFFFFF"/>
        <w:ind w:firstLine="560"/>
        <w:rPr>
          <w:rFonts w:ascii="宋体" w:hAnsi="宋体"/>
        </w:rPr>
      </w:pPr>
      <w:r w:rsidRPr="005344F6">
        <w:rPr>
          <w:rFonts w:ascii="宋体" w:hAnsi="宋体" w:hint="eastAsia"/>
        </w:rPr>
        <w:t>天津城建大学作为中国专业学位教学案例中心的会员，一直积极推进案例教学使用和开发建设。本专业学位点依托此平台使用专业教学案例</w:t>
      </w:r>
      <w:r w:rsidRPr="005344F6">
        <w:rPr>
          <w:rFonts w:ascii="宋体" w:hAnsi="宋体"/>
        </w:rPr>
        <w:t>10余个，应用于风景园林规划与设计、园林植物应用专题、园林工程技术与管理专题等多门课程教学中；同时开展本专业学位案例库建设工作，均由一线专业教师和校外企业导师组成建设团队，结合地方需要及完成的实践项目对一些特色课程开展案例搜集、整合及编写工作。目前已完成盐碱地植物筛选、城乡绿地系统规划、屋顶花园规划与设计等案例的开发并进行了教学实施，通过案例教学拓宽学生的专业视野，提高学生自主学习和</w:t>
      </w:r>
      <w:r w:rsidRPr="005344F6">
        <w:rPr>
          <w:rFonts w:ascii="宋体" w:hAnsi="宋体" w:hint="eastAsia"/>
        </w:rPr>
        <w:t>思考的能力，提升学生专业素养，推动风景园林专业应用型人才培养工作。</w:t>
      </w:r>
    </w:p>
    <w:p w14:paraId="4A796418" w14:textId="0A235D87" w:rsidR="00B955EF" w:rsidRPr="005344F6" w:rsidRDefault="00B955EF" w:rsidP="00B955EF">
      <w:pPr>
        <w:widowControl/>
        <w:shd w:val="clear" w:color="auto" w:fill="FFFFFF"/>
        <w:ind w:firstLine="560"/>
        <w:jc w:val="left"/>
        <w:rPr>
          <w:rFonts w:ascii="宋体" w:hAnsi="宋体"/>
        </w:rPr>
      </w:pPr>
      <w:r w:rsidRPr="005344F6">
        <w:rPr>
          <w:rFonts w:ascii="宋体" w:hAnsi="宋体" w:hint="eastAsia"/>
        </w:rPr>
        <w:t>（</w:t>
      </w:r>
      <w:r w:rsidRPr="005344F6">
        <w:rPr>
          <w:rFonts w:ascii="宋体" w:hAnsi="宋体"/>
        </w:rPr>
        <w:t>3）推进研究生联合培养基地建设</w:t>
      </w:r>
    </w:p>
    <w:p w14:paraId="2E01C8CF" w14:textId="60FED399" w:rsidR="00B955EF" w:rsidRPr="005344F6" w:rsidRDefault="00B955EF" w:rsidP="003F343D">
      <w:pPr>
        <w:widowControl/>
        <w:shd w:val="clear" w:color="auto" w:fill="FFFFFF"/>
        <w:ind w:firstLine="560"/>
        <w:rPr>
          <w:rFonts w:ascii="宋体" w:hAnsi="宋体"/>
        </w:rPr>
      </w:pPr>
      <w:r w:rsidRPr="005344F6">
        <w:rPr>
          <w:rFonts w:ascii="宋体" w:hAnsi="宋体" w:hint="eastAsia"/>
        </w:rPr>
        <w:t>完善研究生实践基地建设，推进专业学位研究生实习实践工作，促进研究生深入生产一线，发现问题、解决问题，切实提高实践能力。至</w:t>
      </w:r>
      <w:r w:rsidRPr="005344F6">
        <w:rPr>
          <w:rFonts w:ascii="宋体" w:hAnsi="宋体"/>
        </w:rPr>
        <w:t>202</w:t>
      </w:r>
      <w:r w:rsidR="0077321A" w:rsidRPr="005344F6">
        <w:rPr>
          <w:rFonts w:ascii="宋体" w:hAnsi="宋体"/>
        </w:rPr>
        <w:t>2</w:t>
      </w:r>
      <w:r w:rsidRPr="005344F6">
        <w:rPr>
          <w:rFonts w:ascii="宋体" w:hAnsi="宋体"/>
        </w:rPr>
        <w:t>年，我专业与天津市政工程设计研究总院风景园林设计研究院、天津市园林绿化研究所等9家单位成立风景园林专业学位联合实训基地。</w:t>
      </w:r>
    </w:p>
    <w:p w14:paraId="4224354C" w14:textId="77777777" w:rsidR="004E7604" w:rsidRPr="005344F6" w:rsidRDefault="0002361F" w:rsidP="00DF305C">
      <w:pPr>
        <w:pStyle w:val="3"/>
      </w:pPr>
      <w:r w:rsidRPr="005344F6">
        <w:rPr>
          <w:rFonts w:hint="eastAsia"/>
        </w:rPr>
        <w:lastRenderedPageBreak/>
        <w:t>3</w:t>
      </w:r>
      <w:r w:rsidRPr="005344F6">
        <w:t>.6</w:t>
      </w:r>
      <w:r w:rsidR="00824CD8" w:rsidRPr="005344F6">
        <w:t>学术交流</w:t>
      </w:r>
    </w:p>
    <w:p w14:paraId="36B1ADAA" w14:textId="27686B94" w:rsidR="0077321A" w:rsidRPr="005344F6" w:rsidRDefault="002C5AA7" w:rsidP="003F343D">
      <w:pPr>
        <w:widowControl/>
        <w:shd w:val="clear" w:color="auto" w:fill="FFFFFF"/>
        <w:ind w:firstLine="560"/>
        <w:rPr>
          <w:rFonts w:ascii="宋体" w:hAnsi="宋体"/>
        </w:rPr>
      </w:pPr>
      <w:bookmarkStart w:id="3" w:name="_Hlk133786352"/>
      <w:r w:rsidRPr="005344F6">
        <w:rPr>
          <w:rFonts w:ascii="宋体" w:hAnsi="宋体" w:hint="eastAsia"/>
        </w:rPr>
        <w:t>本学位点积极鼓励支持学生参加各种学术活动，并加强研究生对相关学术领域的前沿掌握和现今行业发展的认识，</w:t>
      </w:r>
      <w:r w:rsidR="001C4097" w:rsidRPr="005344F6">
        <w:rPr>
          <w:rFonts w:ascii="宋体" w:hAnsi="宋体" w:hint="eastAsia"/>
        </w:rPr>
        <w:t>2</w:t>
      </w:r>
      <w:r w:rsidR="001C4097" w:rsidRPr="005344F6">
        <w:rPr>
          <w:rFonts w:ascii="宋体" w:hAnsi="宋体"/>
        </w:rPr>
        <w:t>02</w:t>
      </w:r>
      <w:r w:rsidR="0077321A" w:rsidRPr="005344F6">
        <w:rPr>
          <w:rFonts w:ascii="宋体" w:hAnsi="宋体"/>
        </w:rPr>
        <w:t>2</w:t>
      </w:r>
      <w:r w:rsidR="001C4097" w:rsidRPr="005344F6">
        <w:rPr>
          <w:rFonts w:ascii="宋体" w:hAnsi="宋体" w:hint="eastAsia"/>
        </w:rPr>
        <w:t>年，在疫情特殊时期，在校研究生</w:t>
      </w:r>
      <w:r w:rsidR="00291E12" w:rsidRPr="005344F6">
        <w:rPr>
          <w:rFonts w:ascii="宋体" w:hAnsi="宋体" w:hint="eastAsia"/>
        </w:rPr>
        <w:t>以线上参会的形式</w:t>
      </w:r>
      <w:r w:rsidR="001C4097" w:rsidRPr="005344F6">
        <w:rPr>
          <w:rFonts w:ascii="宋体" w:hAnsi="宋体" w:hint="eastAsia"/>
        </w:rPr>
        <w:t>参与到国际、国内重要学术线上会议，</w:t>
      </w:r>
      <w:r w:rsidR="0077321A" w:rsidRPr="005344F6">
        <w:rPr>
          <w:rFonts w:ascii="宋体" w:hAnsi="宋体" w:hint="eastAsia"/>
        </w:rPr>
        <w:t>如第七届“建筑遗产保护与可持续发展</w:t>
      </w:r>
      <w:r w:rsidR="00DE4A4D" w:rsidRPr="00DE4A4D">
        <w:rPr>
          <w:rFonts w:ascii="宋体" w:hAnsi="宋体" w:hint="eastAsia"/>
        </w:rPr>
        <w:t>·</w:t>
      </w:r>
      <w:r w:rsidR="0077321A" w:rsidRPr="005344F6">
        <w:rPr>
          <w:rFonts w:ascii="宋体" w:hAnsi="宋体"/>
        </w:rPr>
        <w:t>天津</w:t>
      </w:r>
      <w:r w:rsidR="00DE4A4D" w:rsidRPr="005344F6">
        <w:rPr>
          <w:rFonts w:ascii="宋体" w:hAnsi="宋体"/>
        </w:rPr>
        <w:t>”</w:t>
      </w:r>
      <w:r w:rsidR="0077321A" w:rsidRPr="005344F6">
        <w:rPr>
          <w:rFonts w:ascii="宋体" w:hAnsi="宋体"/>
        </w:rPr>
        <w:t>学术会议</w:t>
      </w:r>
      <w:r w:rsidR="00DE4A4D">
        <w:rPr>
          <w:rFonts w:ascii="宋体" w:hAnsi="宋体" w:hint="eastAsia"/>
        </w:rPr>
        <w:t>、</w:t>
      </w:r>
      <w:r w:rsidR="00DE4A4D" w:rsidRPr="005344F6">
        <w:rPr>
          <w:rFonts w:ascii="宋体" w:hAnsi="宋体" w:hint="eastAsia"/>
        </w:rPr>
        <w:t xml:space="preserve"> </w:t>
      </w:r>
      <w:r w:rsidR="0077321A" w:rsidRPr="005344F6">
        <w:rPr>
          <w:rFonts w:ascii="宋体" w:hAnsi="宋体" w:hint="eastAsia"/>
        </w:rPr>
        <w:t>“第三届亚洲建筑学生论坛”等。</w:t>
      </w:r>
      <w:r w:rsidR="00291E12" w:rsidRPr="005344F6">
        <w:rPr>
          <w:rFonts w:ascii="宋体" w:hAnsi="宋体" w:hint="eastAsia"/>
        </w:rPr>
        <w:t>同时</w:t>
      </w:r>
      <w:r w:rsidR="001C4097" w:rsidRPr="005344F6">
        <w:rPr>
          <w:rFonts w:ascii="宋体" w:hAnsi="宋体" w:hint="eastAsia"/>
        </w:rPr>
        <w:t>本学位点</w:t>
      </w:r>
      <w:r w:rsidR="00291E12" w:rsidRPr="005344F6">
        <w:rPr>
          <w:rFonts w:ascii="宋体" w:hAnsi="宋体" w:hint="eastAsia"/>
        </w:rPr>
        <w:t>为增加</w:t>
      </w:r>
      <w:r w:rsidR="001C4097" w:rsidRPr="005344F6">
        <w:rPr>
          <w:rFonts w:ascii="宋体" w:hAnsi="宋体" w:hint="eastAsia"/>
        </w:rPr>
        <w:t>高水平学术交流活动，</w:t>
      </w:r>
      <w:r w:rsidR="0077321A" w:rsidRPr="005344F6">
        <w:rPr>
          <w:rFonts w:ascii="宋体" w:hAnsi="宋体" w:hint="eastAsia"/>
        </w:rPr>
        <w:t>借天津城建大学建筑学院4</w:t>
      </w:r>
      <w:r w:rsidR="0077321A" w:rsidRPr="005344F6">
        <w:rPr>
          <w:rFonts w:ascii="宋体" w:hAnsi="宋体"/>
        </w:rPr>
        <w:t>0</w:t>
      </w:r>
      <w:r w:rsidR="0077321A" w:rsidRPr="005344F6">
        <w:rPr>
          <w:rFonts w:ascii="宋体" w:hAnsi="宋体" w:hint="eastAsia"/>
        </w:rPr>
        <w:t>年院庆之际，举办“大师讲堂”，</w:t>
      </w:r>
      <w:r w:rsidR="001C4097" w:rsidRPr="005344F6">
        <w:rPr>
          <w:rFonts w:ascii="宋体" w:hAnsi="宋体" w:hint="eastAsia"/>
        </w:rPr>
        <w:t>不定期邀请相关专家为学生进行</w:t>
      </w:r>
      <w:r w:rsidR="00291E12" w:rsidRPr="005344F6">
        <w:rPr>
          <w:rFonts w:ascii="宋体" w:hAnsi="宋体" w:hint="eastAsia"/>
        </w:rPr>
        <w:t>线上</w:t>
      </w:r>
      <w:r w:rsidR="001C4097" w:rsidRPr="005344F6">
        <w:rPr>
          <w:rFonts w:ascii="宋体" w:hAnsi="宋体" w:hint="eastAsia"/>
        </w:rPr>
        <w:t>学术讲座</w:t>
      </w:r>
      <w:r w:rsidR="00291E12" w:rsidRPr="005344F6">
        <w:rPr>
          <w:rFonts w:ascii="宋体" w:hAnsi="宋体" w:hint="eastAsia"/>
        </w:rPr>
        <w:t>。</w:t>
      </w:r>
    </w:p>
    <w:p w14:paraId="021D7B15" w14:textId="2C007B44" w:rsidR="009D7FBF" w:rsidRPr="005344F6" w:rsidRDefault="0077321A" w:rsidP="003F343D">
      <w:pPr>
        <w:widowControl/>
        <w:shd w:val="clear" w:color="auto" w:fill="FFFFFF"/>
        <w:ind w:firstLine="560"/>
        <w:rPr>
          <w:rFonts w:ascii="宋体" w:hAnsi="宋体"/>
        </w:rPr>
      </w:pPr>
      <w:r w:rsidRPr="005344F6">
        <w:rPr>
          <w:rFonts w:ascii="宋体" w:hAnsi="宋体"/>
        </w:rPr>
        <w:t>2022</w:t>
      </w:r>
      <w:r w:rsidRPr="005344F6">
        <w:rPr>
          <w:rFonts w:ascii="宋体" w:hAnsi="宋体" w:hint="eastAsia"/>
        </w:rPr>
        <w:t>年9月-</w:t>
      </w:r>
      <w:r w:rsidR="007C61EA" w:rsidRPr="005344F6">
        <w:rPr>
          <w:rFonts w:ascii="宋体" w:hAnsi="宋体"/>
        </w:rPr>
        <w:t>2023</w:t>
      </w:r>
      <w:r w:rsidR="007C61EA" w:rsidRPr="005344F6">
        <w:rPr>
          <w:rFonts w:ascii="宋体" w:hAnsi="宋体" w:hint="eastAsia"/>
        </w:rPr>
        <w:t>年2</w:t>
      </w:r>
      <w:r w:rsidRPr="005344F6">
        <w:rPr>
          <w:rFonts w:ascii="宋体" w:hAnsi="宋体" w:hint="eastAsia"/>
        </w:rPr>
        <w:t>月，</w:t>
      </w:r>
      <w:r w:rsidR="007C61EA" w:rsidRPr="005344F6">
        <w:rPr>
          <w:rFonts w:ascii="宋体" w:hAnsi="宋体" w:hint="eastAsia"/>
        </w:rPr>
        <w:t>中外合作办学项目培养的</w:t>
      </w:r>
      <w:r w:rsidRPr="005344F6">
        <w:rPr>
          <w:rFonts w:ascii="宋体" w:hAnsi="宋体" w:hint="eastAsia"/>
        </w:rPr>
        <w:t>1</w:t>
      </w:r>
      <w:r w:rsidRPr="005344F6">
        <w:rPr>
          <w:rFonts w:ascii="宋体" w:hAnsi="宋体"/>
        </w:rPr>
        <w:t>5</w:t>
      </w:r>
      <w:r w:rsidRPr="005344F6">
        <w:rPr>
          <w:rFonts w:ascii="宋体" w:hAnsi="宋体" w:hint="eastAsia"/>
        </w:rPr>
        <w:t>名</w:t>
      </w:r>
      <w:r w:rsidR="00291E12" w:rsidRPr="005344F6">
        <w:rPr>
          <w:rFonts w:ascii="宋体" w:hAnsi="宋体" w:hint="eastAsia"/>
        </w:rPr>
        <w:t>学生</w:t>
      </w:r>
      <w:r w:rsidR="008119DD" w:rsidRPr="005344F6">
        <w:rPr>
          <w:rFonts w:ascii="宋体" w:hAnsi="宋体" w:hint="eastAsia"/>
        </w:rPr>
        <w:t>，</w:t>
      </w:r>
      <w:r w:rsidR="007C61EA" w:rsidRPr="005344F6">
        <w:rPr>
          <w:rFonts w:ascii="宋体" w:hAnsi="宋体" w:hint="eastAsia"/>
        </w:rPr>
        <w:t>赴</w:t>
      </w:r>
      <w:r w:rsidR="008119DD" w:rsidRPr="005344F6">
        <w:rPr>
          <w:rFonts w:ascii="宋体" w:hAnsi="宋体" w:hint="eastAsia"/>
        </w:rPr>
        <w:t>波兰克拉科夫大学完成</w:t>
      </w:r>
      <w:r w:rsidR="007C61EA" w:rsidRPr="005344F6">
        <w:rPr>
          <w:rFonts w:ascii="宋体" w:hAnsi="宋体" w:hint="eastAsia"/>
        </w:rPr>
        <w:t>为期一学期的国外</w:t>
      </w:r>
      <w:r w:rsidR="008119DD" w:rsidRPr="005344F6">
        <w:rPr>
          <w:rFonts w:ascii="宋体" w:hAnsi="宋体" w:hint="eastAsia"/>
        </w:rPr>
        <w:t>课程培养环节。</w:t>
      </w:r>
    </w:p>
    <w:p w14:paraId="613D538E" w14:textId="75188800" w:rsidR="00EE0A5D" w:rsidRPr="005344F6" w:rsidRDefault="00EE0A5D" w:rsidP="003F343D">
      <w:pPr>
        <w:widowControl/>
        <w:shd w:val="clear" w:color="auto" w:fill="FFFFFF"/>
        <w:ind w:firstLine="560"/>
        <w:rPr>
          <w:rFonts w:ascii="宋体" w:hAnsi="宋体"/>
        </w:rPr>
      </w:pPr>
      <w:r w:rsidRPr="005344F6">
        <w:rPr>
          <w:rFonts w:ascii="宋体" w:hAnsi="宋体" w:hint="eastAsia"/>
        </w:rPr>
        <w:t>组织学生积极参与国内外竞赛，2</w:t>
      </w:r>
      <w:r w:rsidRPr="005344F6">
        <w:rPr>
          <w:rFonts w:ascii="宋体" w:hAnsi="宋体"/>
        </w:rPr>
        <w:t>02</w:t>
      </w:r>
      <w:r w:rsidR="007C61EA" w:rsidRPr="005344F6">
        <w:rPr>
          <w:rFonts w:ascii="宋体" w:hAnsi="宋体"/>
        </w:rPr>
        <w:t>2</w:t>
      </w:r>
      <w:r w:rsidRPr="005344F6">
        <w:rPr>
          <w:rFonts w:ascii="宋体" w:hAnsi="宋体" w:hint="eastAsia"/>
        </w:rPr>
        <w:t>年在校研究生组队</w:t>
      </w:r>
      <w:r w:rsidR="00296B64">
        <w:rPr>
          <w:rFonts w:ascii="宋体" w:hAnsi="宋体" w:hint="eastAsia"/>
        </w:rPr>
        <w:t>在</w:t>
      </w:r>
      <w:r w:rsidR="00296B64" w:rsidRPr="00296B64">
        <w:rPr>
          <w:rFonts w:ascii="宋体" w:hAnsi="宋体" w:hint="eastAsia"/>
        </w:rPr>
        <w:t>2022年第十六届中国好创意暨全国数字艺术设计大赛</w:t>
      </w:r>
      <w:r w:rsidR="00296B64">
        <w:rPr>
          <w:rFonts w:ascii="宋体" w:hAnsi="宋体" w:hint="eastAsia"/>
        </w:rPr>
        <w:t>、</w:t>
      </w:r>
      <w:r w:rsidR="00296B64" w:rsidRPr="00296B64">
        <w:rPr>
          <w:rFonts w:ascii="宋体" w:hAnsi="宋体" w:hint="eastAsia"/>
        </w:rPr>
        <w:t>2022年第十届未来设计师·全国高校数字艺术设计大赛（NCDA）</w:t>
      </w:r>
      <w:r w:rsidR="00296B64">
        <w:rPr>
          <w:rFonts w:ascii="宋体" w:hAnsi="宋体" w:hint="eastAsia"/>
        </w:rPr>
        <w:t>、</w:t>
      </w:r>
      <w:r w:rsidR="00296B64" w:rsidRPr="00296B64">
        <w:rPr>
          <w:rFonts w:ascii="宋体" w:hAnsi="宋体" w:hint="eastAsia"/>
        </w:rPr>
        <w:t>2022年天津市第十五届工业与艺术设计竞赛</w:t>
      </w:r>
      <w:r w:rsidR="00296B64">
        <w:rPr>
          <w:rFonts w:ascii="宋体" w:hAnsi="宋体" w:hint="eastAsia"/>
        </w:rPr>
        <w:t>等多项赛事斩获奖项20余项</w:t>
      </w:r>
      <w:r w:rsidRPr="005344F6">
        <w:rPr>
          <w:rFonts w:ascii="宋体" w:hAnsi="宋体" w:hint="eastAsia"/>
        </w:rPr>
        <w:t>。</w:t>
      </w:r>
    </w:p>
    <w:bookmarkEnd w:id="3"/>
    <w:p w14:paraId="40077945" w14:textId="77777777" w:rsidR="004E7604" w:rsidRPr="005344F6" w:rsidRDefault="005A72B9" w:rsidP="00DF305C">
      <w:pPr>
        <w:pStyle w:val="3"/>
      </w:pPr>
      <w:r w:rsidRPr="005344F6">
        <w:t>3.7</w:t>
      </w:r>
      <w:r w:rsidR="00824CD8" w:rsidRPr="005344F6">
        <w:t>论文质量</w:t>
      </w:r>
    </w:p>
    <w:p w14:paraId="5387A618" w14:textId="699C32D4" w:rsidR="00B955EF" w:rsidRPr="005344F6" w:rsidRDefault="00B955EF" w:rsidP="006445EE">
      <w:pPr>
        <w:widowControl/>
        <w:shd w:val="clear" w:color="auto" w:fill="FFFFFF"/>
        <w:ind w:firstLine="560"/>
        <w:rPr>
          <w:rFonts w:ascii="宋体" w:hAnsi="宋体"/>
        </w:rPr>
      </w:pPr>
      <w:r w:rsidRPr="005344F6">
        <w:rPr>
          <w:rFonts w:ascii="宋体" w:hAnsi="宋体" w:hint="eastAsia"/>
        </w:rPr>
        <w:t>风景园林学科认真贯彻落实研究生培养环节具体标准及考核要求，参照学校和学院相关文件及时开展研究生开题报告、中期考核、文献阅读、学术交流、预答辩等相关制度，严把学术关口，加强研究生的过程培养规范，提升研究生培养质量。</w:t>
      </w:r>
    </w:p>
    <w:p w14:paraId="4B69EAC6" w14:textId="68A49C97" w:rsidR="00B955EF" w:rsidRPr="005344F6" w:rsidRDefault="00B955EF" w:rsidP="006445EE">
      <w:pPr>
        <w:widowControl/>
        <w:shd w:val="clear" w:color="auto" w:fill="FFFFFF"/>
        <w:ind w:firstLine="560"/>
        <w:rPr>
          <w:rFonts w:ascii="宋体" w:hAnsi="宋体"/>
        </w:rPr>
      </w:pPr>
      <w:r w:rsidRPr="005344F6">
        <w:rPr>
          <w:rFonts w:ascii="宋体" w:hAnsi="宋体" w:hint="eastAsia"/>
        </w:rPr>
        <w:t>学科严把学位论文质量关，进一步规范学位论文开题报告、中期考核、盲审、答辩等环节，严把质量关，严格落实学术型硕士生毕业</w:t>
      </w:r>
      <w:r w:rsidRPr="005344F6">
        <w:rPr>
          <w:rFonts w:ascii="宋体" w:hAnsi="宋体" w:hint="eastAsia"/>
        </w:rPr>
        <w:lastRenderedPageBreak/>
        <w:t>对学术成果的要求，研究生论文全部通过相似性检测，匿名送审论文合格率持续升高。我校硕士研究生学位论文自</w:t>
      </w:r>
      <w:r w:rsidRPr="005344F6">
        <w:rPr>
          <w:rFonts w:ascii="宋体" w:hAnsi="宋体"/>
        </w:rPr>
        <w:t>2015年起参加天津市学位委员会办公室组织的学位论文抽检</w:t>
      </w:r>
      <w:r w:rsidR="0053619E" w:rsidRPr="005344F6">
        <w:rPr>
          <w:rFonts w:ascii="宋体" w:hAnsi="宋体" w:hint="eastAsia"/>
        </w:rPr>
        <w:t>，</w:t>
      </w:r>
      <w:r w:rsidR="007C61EA" w:rsidRPr="005344F6">
        <w:rPr>
          <w:rFonts w:ascii="宋体" w:hAnsi="宋体" w:hint="eastAsia"/>
        </w:rPr>
        <w:t>2</w:t>
      </w:r>
      <w:r w:rsidR="007C61EA" w:rsidRPr="005344F6">
        <w:rPr>
          <w:rFonts w:ascii="宋体" w:hAnsi="宋体"/>
        </w:rPr>
        <w:t>022</w:t>
      </w:r>
      <w:r w:rsidR="007C61EA" w:rsidRPr="005344F6">
        <w:rPr>
          <w:rFonts w:ascii="宋体" w:hAnsi="宋体" w:hint="eastAsia"/>
        </w:rPr>
        <w:t>年论文（含非全日制）送审</w:t>
      </w:r>
      <w:r w:rsidR="00DC5123" w:rsidRPr="005344F6">
        <w:rPr>
          <w:rFonts w:ascii="宋体" w:hAnsi="宋体" w:hint="eastAsia"/>
        </w:rPr>
        <w:t>共计</w:t>
      </w:r>
      <w:r w:rsidR="00DC5123">
        <w:rPr>
          <w:rFonts w:ascii="宋体" w:hAnsi="宋体" w:hint="eastAsia"/>
        </w:rPr>
        <w:t>2</w:t>
      </w:r>
      <w:r w:rsidR="00DC5123">
        <w:rPr>
          <w:rFonts w:ascii="宋体" w:hAnsi="宋体"/>
        </w:rPr>
        <w:t>2</w:t>
      </w:r>
      <w:r w:rsidR="00DC5123">
        <w:rPr>
          <w:rFonts w:ascii="宋体" w:hAnsi="宋体" w:hint="eastAsia"/>
        </w:rPr>
        <w:t>人次</w:t>
      </w:r>
      <w:r w:rsidR="007C61EA" w:rsidRPr="005344F6">
        <w:rPr>
          <w:rFonts w:ascii="宋体" w:hAnsi="宋体" w:hint="eastAsia"/>
        </w:rPr>
        <w:t>，通过率为</w:t>
      </w:r>
      <w:r w:rsidR="00DC5123">
        <w:rPr>
          <w:rFonts w:ascii="宋体" w:hAnsi="宋体"/>
        </w:rPr>
        <w:t>81.82</w:t>
      </w:r>
      <w:r w:rsidR="007C61EA" w:rsidRPr="005344F6">
        <w:rPr>
          <w:rFonts w:ascii="宋体" w:hAnsi="宋体" w:hint="eastAsia"/>
        </w:rPr>
        <w:t>%。</w:t>
      </w:r>
    </w:p>
    <w:p w14:paraId="73E989B9" w14:textId="77777777" w:rsidR="004E7604" w:rsidRPr="005344F6" w:rsidRDefault="005A72B9" w:rsidP="00DF305C">
      <w:pPr>
        <w:pStyle w:val="3"/>
      </w:pPr>
      <w:r w:rsidRPr="005344F6">
        <w:t>3.8</w:t>
      </w:r>
      <w:r w:rsidR="00824CD8" w:rsidRPr="005344F6">
        <w:t>质量保证</w:t>
      </w:r>
    </w:p>
    <w:p w14:paraId="61556C6D" w14:textId="10B404C7" w:rsidR="004E7604" w:rsidRPr="005344F6" w:rsidRDefault="00B955EF" w:rsidP="00B955EF">
      <w:pPr>
        <w:ind w:firstLine="560"/>
      </w:pPr>
      <w:r w:rsidRPr="005344F6">
        <w:rPr>
          <w:rFonts w:hint="eastAsia"/>
        </w:rPr>
        <w:t>本学位点研究生处成立了学位与研究生教学督导小组，从研究生的招生、培养、学位论文工作、学科建设工作，到研究生的日程管理环节都要进行督导，从而保证了教学质量与研究生培养环节的严谨性，加强对研究生培养全过程的监控。</w:t>
      </w:r>
    </w:p>
    <w:p w14:paraId="7262F571" w14:textId="0D48124A" w:rsidR="009E6537" w:rsidRPr="005344F6" w:rsidRDefault="009E6537" w:rsidP="00B955EF">
      <w:pPr>
        <w:ind w:firstLine="560"/>
      </w:pPr>
      <w:bookmarkStart w:id="4" w:name="_Hlk133777921"/>
      <w:r w:rsidRPr="005344F6">
        <w:rPr>
          <w:rFonts w:hint="eastAsia"/>
        </w:rPr>
        <w:t>建立学校、学院二级培养质量保障体系，学校设有研究生教育教学督导组，围绕课程教学、实践环节和学位论文进行监督，建立学位论文从“选题—开题—学术不端检测—预答辩—评阅—</w:t>
      </w:r>
      <w:r w:rsidRPr="005344F6">
        <w:t>答辩</w:t>
      </w:r>
      <w:r w:rsidR="005B4EFC">
        <w:rPr>
          <w:rFonts w:hint="eastAsia"/>
        </w:rPr>
        <w:t>”</w:t>
      </w:r>
      <w:r w:rsidRPr="005344F6">
        <w:t>全流程动态监测体系，其中本专业学位论文采用</w:t>
      </w:r>
      <w:r w:rsidR="001C4097" w:rsidRPr="005344F6">
        <w:t>100%</w:t>
      </w:r>
      <w:r w:rsidRPr="005344F6">
        <w:t>匿名评阅，保证了研究生的培养质量。</w:t>
      </w:r>
    </w:p>
    <w:bookmarkEnd w:id="4"/>
    <w:p w14:paraId="252D72EE" w14:textId="77777777" w:rsidR="004E7604" w:rsidRPr="005344F6" w:rsidRDefault="0002361F" w:rsidP="00DF305C">
      <w:pPr>
        <w:pStyle w:val="3"/>
      </w:pPr>
      <w:r w:rsidRPr="005344F6">
        <w:rPr>
          <w:rFonts w:hint="eastAsia"/>
        </w:rPr>
        <w:t>3</w:t>
      </w:r>
      <w:r w:rsidRPr="005344F6">
        <w:t>.9</w:t>
      </w:r>
      <w:r w:rsidR="00824CD8" w:rsidRPr="005344F6">
        <w:t>学风建设</w:t>
      </w:r>
    </w:p>
    <w:p w14:paraId="4EB6927F" w14:textId="3FDAED5F" w:rsidR="00B955EF" w:rsidRPr="005344F6" w:rsidRDefault="00B955EF" w:rsidP="00FF7312">
      <w:pPr>
        <w:widowControl/>
        <w:shd w:val="clear" w:color="auto" w:fill="FFFFFF"/>
        <w:ind w:firstLine="560"/>
        <w:jc w:val="left"/>
        <w:rPr>
          <w:rFonts w:ascii="宋体" w:hAnsi="宋体"/>
        </w:rPr>
      </w:pPr>
      <w:r w:rsidRPr="005344F6">
        <w:rPr>
          <w:rFonts w:ascii="宋体" w:hAnsi="宋体" w:hint="eastAsia"/>
        </w:rPr>
        <w:t>本学位点组织开展内容丰富、形式多样的研究生教育和实践活动，促进研究生身心健康成长、全面发展。以科学道德和学风建设为主题开展思想政治教育工作，通过新生入学教育等加强学术道德教育。积极组织开展研究生创新实践活动，努力营造争先创优的良好风气。</w:t>
      </w:r>
    </w:p>
    <w:p w14:paraId="7AE0F4E0" w14:textId="77777777" w:rsidR="006574C1" w:rsidRPr="005344F6" w:rsidRDefault="0002361F" w:rsidP="00DF305C">
      <w:pPr>
        <w:pStyle w:val="3"/>
        <w:rPr>
          <w:rFonts w:cs="Arial"/>
          <w:color w:val="000000"/>
          <w:kern w:val="0"/>
          <w:szCs w:val="28"/>
        </w:rPr>
      </w:pPr>
      <w:r w:rsidRPr="005344F6">
        <w:rPr>
          <w:rStyle w:val="30"/>
          <w:rFonts w:hint="eastAsia"/>
          <w:b/>
        </w:rPr>
        <w:lastRenderedPageBreak/>
        <w:t>3</w:t>
      </w:r>
      <w:r w:rsidRPr="005344F6">
        <w:rPr>
          <w:rStyle w:val="30"/>
          <w:b/>
        </w:rPr>
        <w:t>.10</w:t>
      </w:r>
      <w:r w:rsidR="004D251C" w:rsidRPr="005344F6">
        <w:rPr>
          <w:rStyle w:val="30"/>
          <w:rFonts w:hint="eastAsia"/>
          <w:b/>
        </w:rPr>
        <w:t>管理服务</w:t>
      </w:r>
    </w:p>
    <w:p w14:paraId="1975DE52" w14:textId="7C8D28A5" w:rsidR="0053619E" w:rsidRPr="005344F6" w:rsidRDefault="0053619E" w:rsidP="006E2905">
      <w:pPr>
        <w:widowControl/>
        <w:shd w:val="clear" w:color="auto" w:fill="FFFFFF"/>
        <w:ind w:firstLine="560"/>
        <w:rPr>
          <w:rFonts w:ascii="宋体" w:hAnsi="宋体"/>
        </w:rPr>
      </w:pPr>
      <w:bookmarkStart w:id="5" w:name="_Hlk133777937"/>
      <w:r w:rsidRPr="005344F6">
        <w:rPr>
          <w:rFonts w:ascii="宋体" w:hAnsi="宋体" w:hint="eastAsia"/>
        </w:rPr>
        <w:t>本学</w:t>
      </w:r>
      <w:r w:rsidR="00001D21">
        <w:rPr>
          <w:rFonts w:ascii="宋体" w:hAnsi="宋体" w:hint="eastAsia"/>
        </w:rPr>
        <w:t>位</w:t>
      </w:r>
      <w:r w:rsidRPr="005344F6">
        <w:rPr>
          <w:rFonts w:ascii="宋体" w:hAnsi="宋体" w:hint="eastAsia"/>
        </w:rPr>
        <w:t>点由天津城建大学研究生院负责管理，由学院分管研究生工作的副院长直接领导，设专职教务管理员一名，</w:t>
      </w:r>
      <w:r w:rsidR="001C4097" w:rsidRPr="005344F6">
        <w:rPr>
          <w:rFonts w:ascii="宋体" w:hAnsi="宋体" w:hint="eastAsia"/>
        </w:rPr>
        <w:t>研究生</w:t>
      </w:r>
      <w:r w:rsidRPr="005344F6">
        <w:rPr>
          <w:rFonts w:ascii="宋体" w:hAnsi="宋体" w:hint="eastAsia"/>
        </w:rPr>
        <w:t>秘书一名（兼职）。有专门办公场地，可以保证教学管理工作的正常开展</w:t>
      </w:r>
      <w:r w:rsidR="00BA3983" w:rsidRPr="005344F6">
        <w:rPr>
          <w:rFonts w:ascii="宋体" w:hAnsi="宋体" w:hint="eastAsia"/>
        </w:rPr>
        <w:t>。</w:t>
      </w:r>
    </w:p>
    <w:p w14:paraId="231F2911" w14:textId="30221407" w:rsidR="002F3086" w:rsidRPr="005344F6" w:rsidRDefault="00BA3983" w:rsidP="006E2905">
      <w:pPr>
        <w:widowControl/>
        <w:shd w:val="clear" w:color="auto" w:fill="FFFFFF"/>
        <w:ind w:firstLine="560"/>
        <w:rPr>
          <w:rFonts w:ascii="宋体" w:hAnsi="宋体"/>
        </w:rPr>
      </w:pPr>
      <w:r w:rsidRPr="005344F6">
        <w:rPr>
          <w:rFonts w:ascii="宋体" w:hAnsi="宋体" w:hint="eastAsia"/>
        </w:rPr>
        <w:t>学位点制定了</w:t>
      </w:r>
      <w:r w:rsidR="0053619E" w:rsidRPr="005344F6">
        <w:rPr>
          <w:rFonts w:ascii="宋体" w:hAnsi="宋体" w:hint="eastAsia"/>
        </w:rPr>
        <w:t>研究生教学实践、奖学金（含学业奖学金）评选、助学金、研究生学习和生活等方面的申述办法以及研究生对培养过程满意度测评等制度并形成系列研究生管理办法，充分保障了研究生的学习、生活权益</w:t>
      </w:r>
      <w:r w:rsidRPr="005344F6">
        <w:rPr>
          <w:rFonts w:ascii="宋体" w:hAnsi="宋体" w:hint="eastAsia"/>
        </w:rPr>
        <w:t>。</w:t>
      </w:r>
    </w:p>
    <w:bookmarkEnd w:id="5"/>
    <w:p w14:paraId="7D773608" w14:textId="77777777" w:rsidR="004D251C" w:rsidRPr="005344F6" w:rsidRDefault="0002361F" w:rsidP="00DF305C">
      <w:pPr>
        <w:pStyle w:val="3"/>
      </w:pPr>
      <w:r w:rsidRPr="005344F6">
        <w:rPr>
          <w:rFonts w:hint="eastAsia"/>
        </w:rPr>
        <w:t>3</w:t>
      </w:r>
      <w:r w:rsidRPr="005344F6">
        <w:t>.11</w:t>
      </w:r>
      <w:r w:rsidR="004D251C" w:rsidRPr="005344F6">
        <w:rPr>
          <w:rFonts w:hint="eastAsia"/>
        </w:rPr>
        <w:t>就业发展</w:t>
      </w:r>
    </w:p>
    <w:p w14:paraId="30DA3A57" w14:textId="7BE66B50" w:rsidR="00BE10FC" w:rsidRPr="00A0133D" w:rsidRDefault="00BE10FC" w:rsidP="00BE10FC">
      <w:pPr>
        <w:autoSpaceDE w:val="0"/>
        <w:autoSpaceDN w:val="0"/>
        <w:spacing w:line="360" w:lineRule="auto"/>
        <w:ind w:firstLine="560"/>
        <w:rPr>
          <w:rFonts w:ascii="宋体" w:hAnsi="宋体"/>
          <w:szCs w:val="28"/>
        </w:rPr>
      </w:pPr>
      <w:r w:rsidRPr="00A0133D">
        <w:rPr>
          <w:rFonts w:ascii="宋体" w:hAnsi="宋体"/>
          <w:szCs w:val="28"/>
        </w:rPr>
        <w:t>202</w:t>
      </w:r>
      <w:r w:rsidR="007C61EA" w:rsidRPr="00A0133D">
        <w:rPr>
          <w:rFonts w:ascii="宋体" w:hAnsi="宋体"/>
          <w:szCs w:val="28"/>
        </w:rPr>
        <w:t>2</w:t>
      </w:r>
      <w:r w:rsidRPr="00A0133D">
        <w:rPr>
          <w:rFonts w:ascii="宋体" w:hAnsi="宋体"/>
          <w:szCs w:val="28"/>
        </w:rPr>
        <w:t>年本学位点学生就业情况见表</w:t>
      </w:r>
      <w:r w:rsidR="00F15C59" w:rsidRPr="00A0133D">
        <w:rPr>
          <w:rFonts w:ascii="宋体" w:hAnsi="宋体"/>
          <w:szCs w:val="28"/>
        </w:rPr>
        <w:t>1</w:t>
      </w:r>
      <w:r w:rsidRPr="00A0133D">
        <w:rPr>
          <w:rFonts w:ascii="宋体" w:hAnsi="宋体"/>
          <w:szCs w:val="28"/>
        </w:rPr>
        <w:t>。</w:t>
      </w:r>
    </w:p>
    <w:p w14:paraId="3EFCE676" w14:textId="1B8E5399" w:rsidR="00BE10FC" w:rsidRPr="00A0133D" w:rsidRDefault="00BE10FC" w:rsidP="00BE10FC">
      <w:pPr>
        <w:autoSpaceDE w:val="0"/>
        <w:autoSpaceDN w:val="0"/>
        <w:spacing w:line="360" w:lineRule="auto"/>
        <w:ind w:firstLine="420"/>
        <w:jc w:val="center"/>
        <w:rPr>
          <w:rFonts w:ascii="宋体" w:hAnsi="宋体"/>
          <w:sz w:val="21"/>
          <w:szCs w:val="21"/>
        </w:rPr>
      </w:pPr>
      <w:r w:rsidRPr="00A0133D">
        <w:rPr>
          <w:rFonts w:ascii="宋体" w:hAnsi="宋体"/>
          <w:sz w:val="21"/>
          <w:szCs w:val="21"/>
        </w:rPr>
        <w:t>表</w:t>
      </w:r>
      <w:r w:rsidR="00F15C59" w:rsidRPr="00A0133D">
        <w:rPr>
          <w:rFonts w:ascii="宋体" w:hAnsi="宋体"/>
          <w:sz w:val="21"/>
          <w:szCs w:val="21"/>
        </w:rPr>
        <w:t>1</w:t>
      </w:r>
      <w:r w:rsidR="00A9298E" w:rsidRPr="00A0133D">
        <w:rPr>
          <w:rFonts w:ascii="宋体" w:hAnsi="宋体"/>
          <w:sz w:val="21"/>
          <w:szCs w:val="21"/>
        </w:rPr>
        <w:t xml:space="preserve"> </w:t>
      </w:r>
      <w:r w:rsidRPr="00A0133D">
        <w:rPr>
          <w:rFonts w:ascii="宋体" w:hAnsi="宋体"/>
          <w:sz w:val="21"/>
          <w:szCs w:val="21"/>
        </w:rPr>
        <w:t>签约单位类型分布</w:t>
      </w:r>
    </w:p>
    <w:tbl>
      <w:tblPr>
        <w:tblW w:w="836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667"/>
        <w:gridCol w:w="672"/>
        <w:gridCol w:w="854"/>
        <w:gridCol w:w="1092"/>
        <w:gridCol w:w="854"/>
        <w:gridCol w:w="854"/>
        <w:gridCol w:w="853"/>
        <w:gridCol w:w="672"/>
        <w:gridCol w:w="658"/>
        <w:gridCol w:w="659"/>
        <w:gridCol w:w="525"/>
      </w:tblGrid>
      <w:tr w:rsidR="00BE10FC" w:rsidRPr="00A0133D" w14:paraId="1B5BC898" w14:textId="77777777" w:rsidTr="003D2425">
        <w:trPr>
          <w:trHeight w:val="460"/>
          <w:jc w:val="center"/>
        </w:trPr>
        <w:tc>
          <w:tcPr>
            <w:tcW w:w="667" w:type="dxa"/>
            <w:tcBorders>
              <w:top w:val="single" w:sz="4" w:space="0" w:color="auto"/>
              <w:bottom w:val="single" w:sz="4" w:space="0" w:color="auto"/>
            </w:tcBorders>
            <w:vAlign w:val="center"/>
          </w:tcPr>
          <w:p w14:paraId="072201F4" w14:textId="77777777" w:rsidR="00BE10FC" w:rsidRPr="00A0133D" w:rsidRDefault="00BE10FC" w:rsidP="008119DD">
            <w:pPr>
              <w:autoSpaceDE w:val="0"/>
              <w:autoSpaceDN w:val="0"/>
              <w:spacing w:line="360" w:lineRule="auto"/>
              <w:ind w:firstLineChars="0" w:firstLine="0"/>
              <w:rPr>
                <w:rFonts w:ascii="宋体" w:hAnsi="宋体"/>
                <w:b/>
                <w:sz w:val="21"/>
                <w:szCs w:val="21"/>
              </w:rPr>
            </w:pPr>
            <w:r w:rsidRPr="00A0133D">
              <w:rPr>
                <w:rFonts w:ascii="宋体" w:hAnsi="宋体"/>
                <w:b/>
                <w:sz w:val="21"/>
                <w:szCs w:val="21"/>
              </w:rPr>
              <w:t>单位类别</w:t>
            </w:r>
          </w:p>
        </w:tc>
        <w:tc>
          <w:tcPr>
            <w:tcW w:w="672" w:type="dxa"/>
            <w:tcBorders>
              <w:top w:val="single" w:sz="4" w:space="0" w:color="auto"/>
              <w:bottom w:val="single" w:sz="4" w:space="0" w:color="auto"/>
            </w:tcBorders>
            <w:vAlign w:val="center"/>
          </w:tcPr>
          <w:p w14:paraId="3EB1B340" w14:textId="77777777" w:rsidR="00BE10FC" w:rsidRPr="00A0133D" w:rsidRDefault="00BE10FC" w:rsidP="008119DD">
            <w:pPr>
              <w:autoSpaceDE w:val="0"/>
              <w:autoSpaceDN w:val="0"/>
              <w:spacing w:line="360" w:lineRule="auto"/>
              <w:ind w:firstLineChars="0" w:firstLine="0"/>
              <w:rPr>
                <w:rFonts w:ascii="宋体" w:hAnsi="宋体"/>
                <w:b/>
                <w:sz w:val="21"/>
                <w:szCs w:val="21"/>
              </w:rPr>
            </w:pPr>
            <w:r w:rsidRPr="00A0133D">
              <w:rPr>
                <w:rFonts w:ascii="宋体" w:hAnsi="宋体"/>
                <w:b/>
                <w:sz w:val="21"/>
                <w:szCs w:val="21"/>
              </w:rPr>
              <w:t>党政</w:t>
            </w:r>
          </w:p>
          <w:p w14:paraId="42366E46" w14:textId="77777777" w:rsidR="00BE10FC" w:rsidRPr="00A0133D" w:rsidRDefault="00BE10FC" w:rsidP="008119DD">
            <w:pPr>
              <w:autoSpaceDE w:val="0"/>
              <w:autoSpaceDN w:val="0"/>
              <w:spacing w:line="360" w:lineRule="auto"/>
              <w:ind w:firstLineChars="0" w:firstLine="0"/>
              <w:rPr>
                <w:rFonts w:ascii="宋体" w:hAnsi="宋体"/>
                <w:b/>
                <w:sz w:val="21"/>
                <w:szCs w:val="21"/>
              </w:rPr>
            </w:pPr>
            <w:r w:rsidRPr="00A0133D">
              <w:rPr>
                <w:rFonts w:ascii="宋体" w:hAnsi="宋体"/>
                <w:b/>
                <w:sz w:val="21"/>
                <w:szCs w:val="21"/>
              </w:rPr>
              <w:t>机关</w:t>
            </w:r>
          </w:p>
        </w:tc>
        <w:tc>
          <w:tcPr>
            <w:tcW w:w="854" w:type="dxa"/>
            <w:tcBorders>
              <w:top w:val="single" w:sz="4" w:space="0" w:color="auto"/>
              <w:bottom w:val="single" w:sz="4" w:space="0" w:color="auto"/>
            </w:tcBorders>
            <w:vAlign w:val="center"/>
          </w:tcPr>
          <w:p w14:paraId="3D314CF8" w14:textId="77777777" w:rsidR="00BE10FC" w:rsidRPr="00A0133D" w:rsidRDefault="00BE10FC" w:rsidP="008119DD">
            <w:pPr>
              <w:autoSpaceDE w:val="0"/>
              <w:autoSpaceDN w:val="0"/>
              <w:spacing w:line="360" w:lineRule="auto"/>
              <w:ind w:firstLineChars="0" w:firstLine="0"/>
              <w:rPr>
                <w:rFonts w:ascii="宋体" w:hAnsi="宋体"/>
                <w:b/>
                <w:sz w:val="21"/>
                <w:szCs w:val="21"/>
              </w:rPr>
            </w:pPr>
            <w:r w:rsidRPr="00A0133D">
              <w:rPr>
                <w:rFonts w:ascii="宋体" w:hAnsi="宋体"/>
                <w:b/>
                <w:sz w:val="21"/>
                <w:szCs w:val="21"/>
              </w:rPr>
              <w:t>高等教</w:t>
            </w:r>
          </w:p>
          <w:p w14:paraId="2762A242" w14:textId="77777777" w:rsidR="00BE10FC" w:rsidRPr="00A0133D" w:rsidRDefault="00BE10FC" w:rsidP="008119DD">
            <w:pPr>
              <w:autoSpaceDE w:val="0"/>
              <w:autoSpaceDN w:val="0"/>
              <w:spacing w:line="360" w:lineRule="auto"/>
              <w:ind w:firstLineChars="0" w:firstLine="0"/>
              <w:rPr>
                <w:rFonts w:ascii="宋体" w:hAnsi="宋体"/>
                <w:b/>
                <w:sz w:val="21"/>
                <w:szCs w:val="21"/>
              </w:rPr>
            </w:pPr>
            <w:r w:rsidRPr="00A0133D">
              <w:rPr>
                <w:rFonts w:ascii="宋体" w:hAnsi="宋体"/>
                <w:b/>
                <w:sz w:val="21"/>
                <w:szCs w:val="21"/>
              </w:rPr>
              <w:t>育单位</w:t>
            </w:r>
          </w:p>
        </w:tc>
        <w:tc>
          <w:tcPr>
            <w:tcW w:w="1092" w:type="dxa"/>
            <w:tcBorders>
              <w:top w:val="single" w:sz="4" w:space="0" w:color="auto"/>
              <w:bottom w:val="single" w:sz="4" w:space="0" w:color="auto"/>
            </w:tcBorders>
            <w:vAlign w:val="center"/>
          </w:tcPr>
          <w:p w14:paraId="0DF7817E" w14:textId="77777777" w:rsidR="00BE10FC" w:rsidRPr="00A0133D" w:rsidRDefault="00BE10FC" w:rsidP="008119DD">
            <w:pPr>
              <w:autoSpaceDE w:val="0"/>
              <w:autoSpaceDN w:val="0"/>
              <w:spacing w:line="360" w:lineRule="auto"/>
              <w:ind w:firstLineChars="0" w:firstLine="0"/>
              <w:rPr>
                <w:rFonts w:ascii="宋体" w:hAnsi="宋体"/>
                <w:b/>
                <w:sz w:val="21"/>
                <w:szCs w:val="21"/>
              </w:rPr>
            </w:pPr>
            <w:r w:rsidRPr="00A0133D">
              <w:rPr>
                <w:rFonts w:ascii="宋体" w:hAnsi="宋体"/>
                <w:b/>
                <w:sz w:val="21"/>
                <w:szCs w:val="21"/>
              </w:rPr>
              <w:t>中初等教育单位</w:t>
            </w:r>
          </w:p>
        </w:tc>
        <w:tc>
          <w:tcPr>
            <w:tcW w:w="854" w:type="dxa"/>
            <w:tcBorders>
              <w:top w:val="single" w:sz="4" w:space="0" w:color="auto"/>
              <w:bottom w:val="single" w:sz="4" w:space="0" w:color="auto"/>
            </w:tcBorders>
            <w:vAlign w:val="center"/>
          </w:tcPr>
          <w:p w14:paraId="6B2F6522" w14:textId="77777777" w:rsidR="00BE10FC" w:rsidRPr="00A0133D" w:rsidRDefault="00BE10FC" w:rsidP="008119DD">
            <w:pPr>
              <w:autoSpaceDE w:val="0"/>
              <w:autoSpaceDN w:val="0"/>
              <w:spacing w:line="360" w:lineRule="auto"/>
              <w:ind w:firstLineChars="0" w:firstLine="0"/>
              <w:rPr>
                <w:rFonts w:ascii="宋体" w:hAnsi="宋体"/>
                <w:b/>
                <w:sz w:val="21"/>
                <w:szCs w:val="21"/>
              </w:rPr>
            </w:pPr>
            <w:r w:rsidRPr="00A0133D">
              <w:rPr>
                <w:rFonts w:ascii="宋体" w:hAnsi="宋体"/>
                <w:b/>
                <w:sz w:val="21"/>
                <w:szCs w:val="21"/>
              </w:rPr>
              <w:t>科研设计单位</w:t>
            </w:r>
          </w:p>
        </w:tc>
        <w:tc>
          <w:tcPr>
            <w:tcW w:w="854" w:type="dxa"/>
            <w:tcBorders>
              <w:top w:val="single" w:sz="4" w:space="0" w:color="auto"/>
              <w:bottom w:val="single" w:sz="4" w:space="0" w:color="auto"/>
            </w:tcBorders>
            <w:vAlign w:val="center"/>
          </w:tcPr>
          <w:p w14:paraId="1447C98F" w14:textId="77777777" w:rsidR="00BE10FC" w:rsidRPr="00A0133D" w:rsidRDefault="00BE10FC" w:rsidP="008119DD">
            <w:pPr>
              <w:autoSpaceDE w:val="0"/>
              <w:autoSpaceDN w:val="0"/>
              <w:spacing w:line="360" w:lineRule="auto"/>
              <w:ind w:firstLineChars="0" w:firstLine="0"/>
              <w:rPr>
                <w:rFonts w:ascii="宋体" w:hAnsi="宋体"/>
                <w:b/>
                <w:sz w:val="21"/>
                <w:szCs w:val="21"/>
              </w:rPr>
            </w:pPr>
            <w:r w:rsidRPr="00A0133D">
              <w:rPr>
                <w:rFonts w:ascii="宋体" w:hAnsi="宋体"/>
                <w:b/>
                <w:sz w:val="21"/>
                <w:szCs w:val="21"/>
              </w:rPr>
              <w:t>医疗卫生单位</w:t>
            </w:r>
          </w:p>
        </w:tc>
        <w:tc>
          <w:tcPr>
            <w:tcW w:w="853" w:type="dxa"/>
            <w:tcBorders>
              <w:top w:val="single" w:sz="4" w:space="0" w:color="auto"/>
              <w:bottom w:val="single" w:sz="4" w:space="0" w:color="auto"/>
            </w:tcBorders>
            <w:vAlign w:val="center"/>
          </w:tcPr>
          <w:p w14:paraId="210C1E56" w14:textId="77777777" w:rsidR="00BE10FC" w:rsidRPr="00A0133D" w:rsidRDefault="00BE10FC" w:rsidP="008119DD">
            <w:pPr>
              <w:autoSpaceDE w:val="0"/>
              <w:autoSpaceDN w:val="0"/>
              <w:spacing w:line="360" w:lineRule="auto"/>
              <w:ind w:firstLineChars="0" w:firstLine="0"/>
              <w:rPr>
                <w:rFonts w:ascii="宋体" w:hAnsi="宋体"/>
                <w:b/>
                <w:sz w:val="21"/>
                <w:szCs w:val="21"/>
              </w:rPr>
            </w:pPr>
            <w:r w:rsidRPr="00A0133D">
              <w:rPr>
                <w:rFonts w:ascii="宋体" w:hAnsi="宋体"/>
                <w:b/>
                <w:sz w:val="21"/>
                <w:szCs w:val="21"/>
              </w:rPr>
              <w:t>其他事业单位</w:t>
            </w:r>
          </w:p>
        </w:tc>
        <w:tc>
          <w:tcPr>
            <w:tcW w:w="672" w:type="dxa"/>
            <w:tcBorders>
              <w:top w:val="single" w:sz="4" w:space="0" w:color="auto"/>
              <w:bottom w:val="single" w:sz="4" w:space="0" w:color="auto"/>
            </w:tcBorders>
            <w:vAlign w:val="center"/>
          </w:tcPr>
          <w:p w14:paraId="68F4833C" w14:textId="77777777" w:rsidR="00BE10FC" w:rsidRPr="00A0133D" w:rsidRDefault="00BE10FC" w:rsidP="008119DD">
            <w:pPr>
              <w:autoSpaceDE w:val="0"/>
              <w:autoSpaceDN w:val="0"/>
              <w:spacing w:line="360" w:lineRule="auto"/>
              <w:ind w:firstLineChars="0" w:firstLine="0"/>
              <w:rPr>
                <w:rFonts w:ascii="宋体" w:hAnsi="宋体"/>
                <w:b/>
                <w:sz w:val="21"/>
                <w:szCs w:val="21"/>
              </w:rPr>
            </w:pPr>
            <w:r w:rsidRPr="00A0133D">
              <w:rPr>
                <w:rFonts w:ascii="宋体" w:hAnsi="宋体"/>
                <w:b/>
                <w:sz w:val="21"/>
                <w:szCs w:val="21"/>
              </w:rPr>
              <w:t>国有</w:t>
            </w:r>
          </w:p>
          <w:p w14:paraId="075B8545" w14:textId="77777777" w:rsidR="00BE10FC" w:rsidRPr="00A0133D" w:rsidRDefault="00BE10FC" w:rsidP="008119DD">
            <w:pPr>
              <w:autoSpaceDE w:val="0"/>
              <w:autoSpaceDN w:val="0"/>
              <w:spacing w:line="360" w:lineRule="auto"/>
              <w:ind w:firstLineChars="0" w:firstLine="0"/>
              <w:rPr>
                <w:rFonts w:ascii="宋体" w:hAnsi="宋体"/>
                <w:b/>
                <w:sz w:val="21"/>
                <w:szCs w:val="21"/>
              </w:rPr>
            </w:pPr>
            <w:r w:rsidRPr="00A0133D">
              <w:rPr>
                <w:rFonts w:ascii="宋体" w:hAnsi="宋体"/>
                <w:b/>
                <w:sz w:val="21"/>
                <w:szCs w:val="21"/>
              </w:rPr>
              <w:t>企业</w:t>
            </w:r>
          </w:p>
        </w:tc>
        <w:tc>
          <w:tcPr>
            <w:tcW w:w="658" w:type="dxa"/>
            <w:tcBorders>
              <w:top w:val="single" w:sz="4" w:space="0" w:color="auto"/>
              <w:bottom w:val="single" w:sz="4" w:space="0" w:color="auto"/>
            </w:tcBorders>
            <w:vAlign w:val="center"/>
          </w:tcPr>
          <w:p w14:paraId="5D144DD4" w14:textId="77777777" w:rsidR="00BE10FC" w:rsidRPr="00A0133D" w:rsidRDefault="00BE10FC" w:rsidP="008119DD">
            <w:pPr>
              <w:autoSpaceDE w:val="0"/>
              <w:autoSpaceDN w:val="0"/>
              <w:spacing w:line="360" w:lineRule="auto"/>
              <w:ind w:firstLineChars="0" w:firstLine="0"/>
              <w:rPr>
                <w:rFonts w:ascii="宋体" w:hAnsi="宋体"/>
                <w:b/>
                <w:sz w:val="21"/>
                <w:szCs w:val="21"/>
              </w:rPr>
            </w:pPr>
            <w:r w:rsidRPr="00A0133D">
              <w:rPr>
                <w:rFonts w:ascii="宋体" w:hAnsi="宋体"/>
                <w:b/>
                <w:sz w:val="21"/>
                <w:szCs w:val="21"/>
              </w:rPr>
              <w:t>三资</w:t>
            </w:r>
          </w:p>
          <w:p w14:paraId="6EFAACD5" w14:textId="77777777" w:rsidR="00BE10FC" w:rsidRPr="00A0133D" w:rsidRDefault="00BE10FC" w:rsidP="008119DD">
            <w:pPr>
              <w:autoSpaceDE w:val="0"/>
              <w:autoSpaceDN w:val="0"/>
              <w:spacing w:line="360" w:lineRule="auto"/>
              <w:ind w:firstLineChars="0" w:firstLine="0"/>
              <w:rPr>
                <w:rFonts w:ascii="宋体" w:hAnsi="宋体"/>
                <w:b/>
                <w:sz w:val="21"/>
                <w:szCs w:val="21"/>
              </w:rPr>
            </w:pPr>
            <w:r w:rsidRPr="00A0133D">
              <w:rPr>
                <w:rFonts w:ascii="宋体" w:hAnsi="宋体"/>
                <w:b/>
                <w:sz w:val="21"/>
                <w:szCs w:val="21"/>
              </w:rPr>
              <w:t>企业</w:t>
            </w:r>
          </w:p>
        </w:tc>
        <w:tc>
          <w:tcPr>
            <w:tcW w:w="659" w:type="dxa"/>
            <w:tcBorders>
              <w:top w:val="single" w:sz="4" w:space="0" w:color="auto"/>
              <w:bottom w:val="single" w:sz="4" w:space="0" w:color="auto"/>
            </w:tcBorders>
            <w:vAlign w:val="center"/>
          </w:tcPr>
          <w:p w14:paraId="21C55A05" w14:textId="77777777" w:rsidR="00BE10FC" w:rsidRPr="00A0133D" w:rsidRDefault="00BE10FC" w:rsidP="008119DD">
            <w:pPr>
              <w:autoSpaceDE w:val="0"/>
              <w:autoSpaceDN w:val="0"/>
              <w:spacing w:line="360" w:lineRule="auto"/>
              <w:ind w:firstLineChars="0" w:firstLine="0"/>
              <w:rPr>
                <w:rFonts w:ascii="宋体" w:hAnsi="宋体"/>
                <w:b/>
                <w:sz w:val="21"/>
                <w:szCs w:val="21"/>
              </w:rPr>
            </w:pPr>
            <w:r w:rsidRPr="00A0133D">
              <w:rPr>
                <w:rFonts w:ascii="宋体" w:hAnsi="宋体"/>
                <w:b/>
                <w:sz w:val="21"/>
                <w:szCs w:val="21"/>
              </w:rPr>
              <w:t>民营</w:t>
            </w:r>
          </w:p>
          <w:p w14:paraId="2B1B485C" w14:textId="77777777" w:rsidR="00BE10FC" w:rsidRPr="00A0133D" w:rsidRDefault="00BE10FC" w:rsidP="008119DD">
            <w:pPr>
              <w:autoSpaceDE w:val="0"/>
              <w:autoSpaceDN w:val="0"/>
              <w:spacing w:line="360" w:lineRule="auto"/>
              <w:ind w:firstLineChars="0" w:firstLine="0"/>
              <w:rPr>
                <w:rFonts w:ascii="宋体" w:hAnsi="宋体"/>
                <w:b/>
                <w:sz w:val="21"/>
                <w:szCs w:val="21"/>
              </w:rPr>
            </w:pPr>
            <w:r w:rsidRPr="00A0133D">
              <w:rPr>
                <w:rFonts w:ascii="宋体" w:hAnsi="宋体"/>
                <w:b/>
                <w:sz w:val="21"/>
                <w:szCs w:val="21"/>
              </w:rPr>
              <w:t>企业</w:t>
            </w:r>
          </w:p>
        </w:tc>
        <w:tc>
          <w:tcPr>
            <w:tcW w:w="525" w:type="dxa"/>
            <w:tcBorders>
              <w:top w:val="single" w:sz="4" w:space="0" w:color="auto"/>
              <w:bottom w:val="single" w:sz="4" w:space="0" w:color="auto"/>
            </w:tcBorders>
            <w:vAlign w:val="center"/>
          </w:tcPr>
          <w:p w14:paraId="50B3C365" w14:textId="77777777" w:rsidR="00BE10FC" w:rsidRPr="00A0133D" w:rsidRDefault="00BE10FC" w:rsidP="008119DD">
            <w:pPr>
              <w:autoSpaceDE w:val="0"/>
              <w:autoSpaceDN w:val="0"/>
              <w:spacing w:line="360" w:lineRule="auto"/>
              <w:ind w:firstLineChars="0" w:firstLine="0"/>
              <w:rPr>
                <w:rFonts w:ascii="宋体" w:hAnsi="宋体"/>
                <w:b/>
                <w:sz w:val="21"/>
                <w:szCs w:val="21"/>
              </w:rPr>
            </w:pPr>
            <w:r w:rsidRPr="00A0133D">
              <w:rPr>
                <w:rFonts w:ascii="宋体" w:hAnsi="宋体"/>
                <w:b/>
                <w:sz w:val="21"/>
                <w:szCs w:val="21"/>
              </w:rPr>
              <w:t>其他</w:t>
            </w:r>
          </w:p>
        </w:tc>
      </w:tr>
      <w:tr w:rsidR="00BE10FC" w:rsidRPr="00A0133D" w14:paraId="47855E8A" w14:textId="77777777" w:rsidTr="003D2425">
        <w:trPr>
          <w:trHeight w:val="758"/>
          <w:jc w:val="center"/>
        </w:trPr>
        <w:tc>
          <w:tcPr>
            <w:tcW w:w="667" w:type="dxa"/>
            <w:tcBorders>
              <w:top w:val="single" w:sz="4" w:space="0" w:color="auto"/>
              <w:bottom w:val="single" w:sz="4" w:space="0" w:color="auto"/>
            </w:tcBorders>
            <w:vAlign w:val="center"/>
          </w:tcPr>
          <w:p w14:paraId="2B2B2CF6" w14:textId="77777777" w:rsidR="00BE10FC" w:rsidRPr="00A0133D" w:rsidRDefault="00BE10FC" w:rsidP="008119DD">
            <w:pPr>
              <w:autoSpaceDE w:val="0"/>
              <w:autoSpaceDN w:val="0"/>
              <w:spacing w:line="360" w:lineRule="auto"/>
              <w:ind w:firstLineChars="0" w:firstLine="0"/>
              <w:rPr>
                <w:rFonts w:ascii="宋体" w:hAnsi="宋体"/>
                <w:sz w:val="21"/>
                <w:szCs w:val="21"/>
              </w:rPr>
            </w:pPr>
            <w:r w:rsidRPr="00A0133D">
              <w:rPr>
                <w:rFonts w:ascii="宋体" w:hAnsi="宋体"/>
                <w:sz w:val="21"/>
                <w:szCs w:val="21"/>
              </w:rPr>
              <w:t>硕士签约</w:t>
            </w:r>
          </w:p>
        </w:tc>
        <w:tc>
          <w:tcPr>
            <w:tcW w:w="672" w:type="dxa"/>
            <w:tcBorders>
              <w:top w:val="single" w:sz="4" w:space="0" w:color="auto"/>
              <w:bottom w:val="single" w:sz="4" w:space="0" w:color="auto"/>
            </w:tcBorders>
            <w:vAlign w:val="center"/>
          </w:tcPr>
          <w:p w14:paraId="3268A69F" w14:textId="62D9B52F" w:rsidR="00BE10FC" w:rsidRPr="00A0133D" w:rsidRDefault="00F15C59" w:rsidP="008119DD">
            <w:pPr>
              <w:autoSpaceDE w:val="0"/>
              <w:autoSpaceDN w:val="0"/>
              <w:spacing w:line="360" w:lineRule="auto"/>
              <w:ind w:firstLineChars="0" w:firstLine="0"/>
              <w:rPr>
                <w:rFonts w:ascii="宋体" w:hAnsi="宋体"/>
                <w:sz w:val="21"/>
                <w:szCs w:val="21"/>
              </w:rPr>
            </w:pPr>
            <w:r w:rsidRPr="00A0133D">
              <w:rPr>
                <w:rFonts w:ascii="宋体" w:hAnsi="宋体"/>
                <w:sz w:val="21"/>
                <w:szCs w:val="21"/>
              </w:rPr>
              <w:t>1</w:t>
            </w:r>
          </w:p>
        </w:tc>
        <w:tc>
          <w:tcPr>
            <w:tcW w:w="854" w:type="dxa"/>
            <w:tcBorders>
              <w:top w:val="single" w:sz="4" w:space="0" w:color="auto"/>
              <w:bottom w:val="single" w:sz="4" w:space="0" w:color="auto"/>
            </w:tcBorders>
            <w:vAlign w:val="center"/>
          </w:tcPr>
          <w:p w14:paraId="73CCDFA6" w14:textId="7D0A37F0" w:rsidR="00BE10FC" w:rsidRPr="00A0133D" w:rsidRDefault="00A0133D" w:rsidP="008119DD">
            <w:pPr>
              <w:autoSpaceDE w:val="0"/>
              <w:autoSpaceDN w:val="0"/>
              <w:spacing w:line="360" w:lineRule="auto"/>
              <w:ind w:firstLineChars="0" w:firstLine="0"/>
              <w:rPr>
                <w:rFonts w:ascii="宋体" w:hAnsi="宋体"/>
                <w:sz w:val="21"/>
                <w:szCs w:val="21"/>
              </w:rPr>
            </w:pPr>
            <w:r>
              <w:rPr>
                <w:rFonts w:ascii="宋体" w:hAnsi="宋体" w:hint="eastAsia"/>
                <w:sz w:val="21"/>
                <w:szCs w:val="21"/>
              </w:rPr>
              <w:t>0</w:t>
            </w:r>
          </w:p>
        </w:tc>
        <w:tc>
          <w:tcPr>
            <w:tcW w:w="1092" w:type="dxa"/>
            <w:tcBorders>
              <w:top w:val="single" w:sz="4" w:space="0" w:color="auto"/>
              <w:bottom w:val="single" w:sz="4" w:space="0" w:color="auto"/>
            </w:tcBorders>
            <w:vAlign w:val="center"/>
          </w:tcPr>
          <w:p w14:paraId="15ACE4DC" w14:textId="7E78175E" w:rsidR="00BE10FC" w:rsidRPr="00A0133D" w:rsidRDefault="00A0133D" w:rsidP="008119DD">
            <w:pPr>
              <w:autoSpaceDE w:val="0"/>
              <w:autoSpaceDN w:val="0"/>
              <w:spacing w:line="360" w:lineRule="auto"/>
              <w:ind w:firstLineChars="0" w:firstLine="0"/>
              <w:rPr>
                <w:rFonts w:ascii="宋体" w:hAnsi="宋体"/>
                <w:sz w:val="21"/>
                <w:szCs w:val="21"/>
              </w:rPr>
            </w:pPr>
            <w:r>
              <w:rPr>
                <w:rFonts w:ascii="宋体" w:hAnsi="宋体" w:hint="eastAsia"/>
                <w:sz w:val="21"/>
                <w:szCs w:val="21"/>
              </w:rPr>
              <w:t>0</w:t>
            </w:r>
          </w:p>
        </w:tc>
        <w:tc>
          <w:tcPr>
            <w:tcW w:w="854" w:type="dxa"/>
            <w:tcBorders>
              <w:top w:val="single" w:sz="4" w:space="0" w:color="auto"/>
              <w:bottom w:val="single" w:sz="4" w:space="0" w:color="auto"/>
            </w:tcBorders>
            <w:vAlign w:val="center"/>
          </w:tcPr>
          <w:p w14:paraId="24D481A6" w14:textId="186EB061" w:rsidR="00BE10FC" w:rsidRPr="00A0133D" w:rsidRDefault="00A0133D" w:rsidP="008119DD">
            <w:pPr>
              <w:autoSpaceDE w:val="0"/>
              <w:autoSpaceDN w:val="0"/>
              <w:spacing w:line="360" w:lineRule="auto"/>
              <w:ind w:firstLineChars="0" w:firstLine="0"/>
              <w:rPr>
                <w:rFonts w:ascii="宋体" w:hAnsi="宋体"/>
                <w:sz w:val="21"/>
                <w:szCs w:val="21"/>
              </w:rPr>
            </w:pPr>
            <w:r>
              <w:rPr>
                <w:rFonts w:ascii="宋体" w:hAnsi="宋体" w:hint="eastAsia"/>
                <w:sz w:val="21"/>
                <w:szCs w:val="21"/>
              </w:rPr>
              <w:t>1</w:t>
            </w:r>
          </w:p>
        </w:tc>
        <w:tc>
          <w:tcPr>
            <w:tcW w:w="854" w:type="dxa"/>
            <w:tcBorders>
              <w:top w:val="single" w:sz="4" w:space="0" w:color="auto"/>
              <w:bottom w:val="single" w:sz="4" w:space="0" w:color="auto"/>
            </w:tcBorders>
            <w:vAlign w:val="center"/>
          </w:tcPr>
          <w:p w14:paraId="077E79DA" w14:textId="036309AE" w:rsidR="00BE10FC" w:rsidRPr="00A0133D" w:rsidRDefault="00BE10FC" w:rsidP="008119DD">
            <w:pPr>
              <w:autoSpaceDE w:val="0"/>
              <w:autoSpaceDN w:val="0"/>
              <w:spacing w:line="360" w:lineRule="auto"/>
              <w:ind w:firstLineChars="0" w:firstLine="0"/>
              <w:rPr>
                <w:rFonts w:ascii="宋体" w:hAnsi="宋体"/>
                <w:sz w:val="21"/>
                <w:szCs w:val="21"/>
              </w:rPr>
            </w:pPr>
            <w:r w:rsidRPr="00A0133D">
              <w:rPr>
                <w:rFonts w:ascii="宋体" w:hAnsi="宋体"/>
                <w:sz w:val="21"/>
                <w:szCs w:val="21"/>
              </w:rPr>
              <w:t>0</w:t>
            </w:r>
          </w:p>
        </w:tc>
        <w:tc>
          <w:tcPr>
            <w:tcW w:w="853" w:type="dxa"/>
            <w:tcBorders>
              <w:top w:val="single" w:sz="4" w:space="0" w:color="auto"/>
              <w:bottom w:val="single" w:sz="4" w:space="0" w:color="auto"/>
            </w:tcBorders>
            <w:vAlign w:val="center"/>
          </w:tcPr>
          <w:p w14:paraId="1A154AAF" w14:textId="34FB6398" w:rsidR="00BE10FC" w:rsidRPr="00A0133D" w:rsidRDefault="00A0133D" w:rsidP="008119DD">
            <w:pPr>
              <w:autoSpaceDE w:val="0"/>
              <w:autoSpaceDN w:val="0"/>
              <w:spacing w:line="360" w:lineRule="auto"/>
              <w:ind w:firstLineChars="0" w:firstLine="0"/>
              <w:rPr>
                <w:rFonts w:ascii="宋体" w:hAnsi="宋体"/>
                <w:sz w:val="21"/>
                <w:szCs w:val="21"/>
              </w:rPr>
            </w:pPr>
            <w:r>
              <w:rPr>
                <w:rFonts w:ascii="宋体" w:hAnsi="宋体" w:hint="eastAsia"/>
                <w:sz w:val="21"/>
                <w:szCs w:val="21"/>
              </w:rPr>
              <w:t>0</w:t>
            </w:r>
          </w:p>
        </w:tc>
        <w:tc>
          <w:tcPr>
            <w:tcW w:w="672" w:type="dxa"/>
            <w:tcBorders>
              <w:top w:val="single" w:sz="4" w:space="0" w:color="auto"/>
              <w:bottom w:val="single" w:sz="4" w:space="0" w:color="auto"/>
            </w:tcBorders>
            <w:vAlign w:val="center"/>
          </w:tcPr>
          <w:p w14:paraId="3DDECEAD" w14:textId="16D4334D" w:rsidR="00BE10FC" w:rsidRPr="00A0133D" w:rsidRDefault="00F15C59" w:rsidP="008119DD">
            <w:pPr>
              <w:autoSpaceDE w:val="0"/>
              <w:autoSpaceDN w:val="0"/>
              <w:spacing w:line="360" w:lineRule="auto"/>
              <w:ind w:firstLineChars="0" w:firstLine="0"/>
              <w:rPr>
                <w:rFonts w:ascii="宋体" w:hAnsi="宋体"/>
                <w:sz w:val="21"/>
                <w:szCs w:val="21"/>
              </w:rPr>
            </w:pPr>
            <w:r w:rsidRPr="00A0133D">
              <w:rPr>
                <w:rFonts w:ascii="宋体" w:hAnsi="宋体"/>
                <w:sz w:val="21"/>
                <w:szCs w:val="21"/>
              </w:rPr>
              <w:t>0</w:t>
            </w:r>
          </w:p>
        </w:tc>
        <w:tc>
          <w:tcPr>
            <w:tcW w:w="658" w:type="dxa"/>
            <w:tcBorders>
              <w:top w:val="single" w:sz="4" w:space="0" w:color="auto"/>
              <w:bottom w:val="single" w:sz="4" w:space="0" w:color="auto"/>
            </w:tcBorders>
            <w:vAlign w:val="center"/>
          </w:tcPr>
          <w:p w14:paraId="27AB980B" w14:textId="5CB7A781" w:rsidR="00BE10FC" w:rsidRPr="00A0133D" w:rsidRDefault="00BE10FC" w:rsidP="008119DD">
            <w:pPr>
              <w:autoSpaceDE w:val="0"/>
              <w:autoSpaceDN w:val="0"/>
              <w:spacing w:line="360" w:lineRule="auto"/>
              <w:ind w:firstLineChars="0" w:firstLine="0"/>
              <w:rPr>
                <w:rFonts w:ascii="宋体" w:hAnsi="宋体"/>
                <w:sz w:val="21"/>
                <w:szCs w:val="21"/>
              </w:rPr>
            </w:pPr>
            <w:r w:rsidRPr="00A0133D">
              <w:rPr>
                <w:rFonts w:ascii="宋体" w:hAnsi="宋体"/>
                <w:sz w:val="21"/>
                <w:szCs w:val="21"/>
              </w:rPr>
              <w:t>0</w:t>
            </w:r>
          </w:p>
        </w:tc>
        <w:tc>
          <w:tcPr>
            <w:tcW w:w="659" w:type="dxa"/>
            <w:tcBorders>
              <w:top w:val="single" w:sz="4" w:space="0" w:color="auto"/>
              <w:bottom w:val="single" w:sz="4" w:space="0" w:color="auto"/>
            </w:tcBorders>
            <w:vAlign w:val="center"/>
          </w:tcPr>
          <w:p w14:paraId="7CF4A5A0" w14:textId="4E64345F" w:rsidR="00BE10FC" w:rsidRPr="00A0133D" w:rsidRDefault="00A0133D" w:rsidP="008119DD">
            <w:pPr>
              <w:autoSpaceDE w:val="0"/>
              <w:autoSpaceDN w:val="0"/>
              <w:spacing w:line="360" w:lineRule="auto"/>
              <w:ind w:firstLineChars="0" w:firstLine="0"/>
              <w:rPr>
                <w:rFonts w:ascii="宋体" w:hAnsi="宋体"/>
                <w:sz w:val="21"/>
                <w:szCs w:val="21"/>
              </w:rPr>
            </w:pPr>
            <w:r>
              <w:rPr>
                <w:rFonts w:ascii="宋体" w:hAnsi="宋体" w:hint="eastAsia"/>
                <w:sz w:val="21"/>
                <w:szCs w:val="21"/>
              </w:rPr>
              <w:t>6</w:t>
            </w:r>
          </w:p>
        </w:tc>
        <w:tc>
          <w:tcPr>
            <w:tcW w:w="525" w:type="dxa"/>
            <w:tcBorders>
              <w:top w:val="single" w:sz="4" w:space="0" w:color="auto"/>
              <w:bottom w:val="single" w:sz="4" w:space="0" w:color="auto"/>
            </w:tcBorders>
            <w:vAlign w:val="center"/>
          </w:tcPr>
          <w:p w14:paraId="5082DDD7" w14:textId="4E31AA40" w:rsidR="00BE10FC" w:rsidRPr="00A0133D" w:rsidRDefault="00A0133D" w:rsidP="008119DD">
            <w:pPr>
              <w:autoSpaceDE w:val="0"/>
              <w:autoSpaceDN w:val="0"/>
              <w:spacing w:line="360" w:lineRule="auto"/>
              <w:ind w:firstLineChars="0" w:firstLine="0"/>
              <w:rPr>
                <w:rFonts w:ascii="宋体" w:hAnsi="宋体"/>
                <w:sz w:val="21"/>
                <w:szCs w:val="21"/>
              </w:rPr>
            </w:pPr>
            <w:r>
              <w:rPr>
                <w:rFonts w:ascii="宋体" w:hAnsi="宋体" w:hint="eastAsia"/>
                <w:sz w:val="21"/>
                <w:szCs w:val="21"/>
              </w:rPr>
              <w:t>1</w:t>
            </w:r>
          </w:p>
        </w:tc>
      </w:tr>
    </w:tbl>
    <w:p w14:paraId="59D895C7" w14:textId="77777777" w:rsidR="004D251C" w:rsidRPr="005344F6" w:rsidRDefault="004D251C" w:rsidP="00DF305C">
      <w:pPr>
        <w:pStyle w:val="2"/>
      </w:pPr>
      <w:r w:rsidRPr="005344F6">
        <w:rPr>
          <w:rFonts w:hint="eastAsia"/>
        </w:rPr>
        <w:t>四、服务贡献</w:t>
      </w:r>
    </w:p>
    <w:p w14:paraId="64F6D9A5" w14:textId="77777777" w:rsidR="004D251C" w:rsidRPr="005344F6" w:rsidRDefault="0002361F" w:rsidP="00DF305C">
      <w:pPr>
        <w:pStyle w:val="3"/>
      </w:pPr>
      <w:bookmarkStart w:id="6" w:name="_Hlk133778020"/>
      <w:r w:rsidRPr="005344F6">
        <w:rPr>
          <w:rFonts w:hint="eastAsia"/>
        </w:rPr>
        <w:t>4</w:t>
      </w:r>
      <w:r w:rsidRPr="005344F6">
        <w:t>.1</w:t>
      </w:r>
      <w:r w:rsidR="004D251C" w:rsidRPr="005344F6">
        <w:rPr>
          <w:rFonts w:hint="eastAsia"/>
        </w:rPr>
        <w:t>科技进步</w:t>
      </w:r>
    </w:p>
    <w:p w14:paraId="5486C60E" w14:textId="1B3DB435" w:rsidR="007760A4" w:rsidRPr="005344F6" w:rsidRDefault="007760A4" w:rsidP="007760A4">
      <w:pPr>
        <w:widowControl/>
        <w:shd w:val="clear" w:color="auto" w:fill="FFFFFF"/>
        <w:ind w:firstLine="560"/>
        <w:jc w:val="left"/>
        <w:rPr>
          <w:rFonts w:ascii="宋体" w:hAnsi="宋体"/>
        </w:rPr>
      </w:pPr>
      <w:r w:rsidRPr="005344F6">
        <w:rPr>
          <w:rFonts w:ascii="宋体" w:hAnsi="宋体" w:hint="eastAsia"/>
        </w:rPr>
        <w:t>本学位点在长期的建设与发展中，</w:t>
      </w:r>
      <w:r w:rsidR="0015223A" w:rsidRPr="005344F6">
        <w:rPr>
          <w:rFonts w:ascii="宋体" w:hAnsi="宋体" w:hint="eastAsia"/>
        </w:rPr>
        <w:t>立足专业教学、依托科研项目、结合实践，服务社会</w:t>
      </w:r>
      <w:r w:rsidR="00EE0A5D" w:rsidRPr="005344F6">
        <w:rPr>
          <w:rFonts w:ascii="宋体" w:hAnsi="宋体" w:hint="eastAsia"/>
        </w:rPr>
        <w:t>。</w:t>
      </w:r>
      <w:r w:rsidR="0015223A" w:rsidRPr="005344F6">
        <w:rPr>
          <w:rFonts w:ascii="宋体" w:hAnsi="宋体" w:hint="eastAsia"/>
        </w:rPr>
        <w:t>将参数化设计技术应用于多土景观规划设计，通过搭建村镇多土景观资源要素数据库，量化评价多土景观设计要素，建立多土景观参数化设计的规则和算法，搭建具有综合</w:t>
      </w:r>
      <w:r w:rsidR="0015223A" w:rsidRPr="005344F6">
        <w:rPr>
          <w:rFonts w:ascii="宋体" w:hAnsi="宋体" w:hint="eastAsia"/>
        </w:rPr>
        <w:lastRenderedPageBreak/>
        <w:t>性、系统性、推广性的村镇多土景观规划设计分析平台</w:t>
      </w:r>
      <w:r w:rsidR="00EE0A5D" w:rsidRPr="005344F6">
        <w:rPr>
          <w:rFonts w:ascii="宋体" w:hAnsi="宋体" w:hint="eastAsia"/>
        </w:rPr>
        <w:t>。响应海绵城市建设，开发北方城市屋顶花园绿地土层结构及其营建技术。</w:t>
      </w:r>
      <w:r w:rsidR="00680405" w:rsidRPr="005344F6">
        <w:rPr>
          <w:rFonts w:ascii="宋体" w:hAnsi="宋体" w:hint="eastAsia"/>
        </w:rPr>
        <w:t>立足地方，参与制定天津港主要园林植物养护技术标准。</w:t>
      </w:r>
    </w:p>
    <w:p w14:paraId="775ACA4F" w14:textId="77777777" w:rsidR="004D251C" w:rsidRPr="005344F6" w:rsidRDefault="0002361F" w:rsidP="00DF305C">
      <w:pPr>
        <w:pStyle w:val="3"/>
      </w:pPr>
      <w:r w:rsidRPr="005344F6">
        <w:rPr>
          <w:rFonts w:hint="eastAsia"/>
        </w:rPr>
        <w:t>4</w:t>
      </w:r>
      <w:r w:rsidRPr="005344F6">
        <w:t>.2</w:t>
      </w:r>
      <w:r w:rsidR="004D251C" w:rsidRPr="005344F6">
        <w:rPr>
          <w:rFonts w:hint="eastAsia"/>
        </w:rPr>
        <w:t>经济发展</w:t>
      </w:r>
    </w:p>
    <w:p w14:paraId="09045BF4" w14:textId="602F63D8" w:rsidR="007760A4" w:rsidRPr="005344F6" w:rsidRDefault="00680405" w:rsidP="00680405">
      <w:pPr>
        <w:widowControl/>
        <w:shd w:val="clear" w:color="auto" w:fill="FFFFFF"/>
        <w:ind w:firstLine="560"/>
        <w:jc w:val="left"/>
        <w:rPr>
          <w:rFonts w:ascii="宋体" w:hAnsi="宋体"/>
        </w:rPr>
      </w:pPr>
      <w:r w:rsidRPr="005344F6">
        <w:rPr>
          <w:rFonts w:ascii="宋体" w:hAnsi="宋体" w:hint="eastAsia"/>
        </w:rPr>
        <w:t>本学位点以促进地方社会经济发展和培养全方位高素质的综合性人才为特色与目标，</w:t>
      </w:r>
      <w:r w:rsidR="005E0422" w:rsidRPr="005344F6">
        <w:rPr>
          <w:rFonts w:ascii="宋体" w:hAnsi="宋体" w:hint="eastAsia"/>
        </w:rPr>
        <w:t>依托科研项目</w:t>
      </w:r>
      <w:r w:rsidRPr="005344F6">
        <w:rPr>
          <w:rFonts w:ascii="宋体" w:hAnsi="宋体" w:hint="eastAsia"/>
        </w:rPr>
        <w:t>专注于天津地区特色村镇文创产业开发策略研究，使产学研有机融合，多途径多方式多领域助力地方文创产业与旅游产业发展。通过村镇乡土景观参数化规划设计技术研发，以及</w:t>
      </w:r>
      <w:r w:rsidR="00EE0A5D" w:rsidRPr="005344F6">
        <w:rPr>
          <w:rFonts w:ascii="宋体" w:hAnsi="宋体" w:hint="eastAsia"/>
        </w:rPr>
        <w:t>村镇多土景观营造典型模式研究和典型村镇多土景观营造示范，增强村镇乡土景观规划设计技术的科学性、实用性和可推广性，助力我国乡村振兴，实现我国乡村“绿色宜居”目标。</w:t>
      </w:r>
    </w:p>
    <w:p w14:paraId="1286F428" w14:textId="77777777" w:rsidR="004D251C" w:rsidRPr="005344F6" w:rsidRDefault="0002361F" w:rsidP="00DF305C">
      <w:pPr>
        <w:pStyle w:val="3"/>
      </w:pPr>
      <w:r w:rsidRPr="005344F6">
        <w:rPr>
          <w:rFonts w:hint="eastAsia"/>
        </w:rPr>
        <w:t>4</w:t>
      </w:r>
      <w:r w:rsidRPr="005344F6">
        <w:t>.3</w:t>
      </w:r>
      <w:r w:rsidR="004D251C" w:rsidRPr="005344F6">
        <w:rPr>
          <w:rFonts w:hint="eastAsia"/>
        </w:rPr>
        <w:t>文化建设</w:t>
      </w:r>
    </w:p>
    <w:p w14:paraId="77C030F8" w14:textId="67B32B13" w:rsidR="00680405" w:rsidRPr="005344F6" w:rsidRDefault="005E0422" w:rsidP="006C623D">
      <w:pPr>
        <w:widowControl/>
        <w:shd w:val="clear" w:color="auto" w:fill="FFFFFF"/>
        <w:ind w:firstLine="560"/>
        <w:jc w:val="left"/>
        <w:rPr>
          <w:rFonts w:ascii="宋体" w:hAnsi="宋体"/>
        </w:rPr>
      </w:pPr>
      <w:r w:rsidRPr="005344F6">
        <w:rPr>
          <w:rFonts w:ascii="宋体" w:hAnsi="宋体" w:hint="eastAsia"/>
        </w:rPr>
        <w:t>学位点助力天津市文化产业发展，依托科研项目，开展天津城市景观文化传承设计研究、大运河</w:t>
      </w:r>
      <w:r w:rsidRPr="005344F6">
        <w:rPr>
          <w:rFonts w:ascii="宋体" w:hAnsi="宋体"/>
        </w:rPr>
        <w:t>文化遗产可持续发展策略研究</w:t>
      </w:r>
      <w:r w:rsidRPr="005344F6">
        <w:rPr>
          <w:rFonts w:ascii="宋体" w:hAnsi="宋体" w:hint="eastAsia"/>
        </w:rPr>
        <w:t>以及天津五大道历史文化街区景观语汇流变研究，促进文化产业高质量发展，对于助推社会主义现代化城市建设具有战略意义。</w:t>
      </w:r>
    </w:p>
    <w:bookmarkEnd w:id="6"/>
    <w:p w14:paraId="7215541E" w14:textId="77777777" w:rsidR="00B6693C" w:rsidRPr="005344F6" w:rsidRDefault="00B6693C" w:rsidP="00DF305C">
      <w:pPr>
        <w:pStyle w:val="2"/>
      </w:pPr>
      <w:r w:rsidRPr="005344F6">
        <w:rPr>
          <w:rFonts w:hint="eastAsia"/>
        </w:rPr>
        <w:t>五、学位点建设存在的问题及建设规划</w:t>
      </w:r>
    </w:p>
    <w:p w14:paraId="37490773" w14:textId="77777777" w:rsidR="00B6693C" w:rsidRPr="005344F6" w:rsidRDefault="0002361F" w:rsidP="00DF305C">
      <w:pPr>
        <w:pStyle w:val="3"/>
      </w:pPr>
      <w:r w:rsidRPr="005344F6">
        <w:rPr>
          <w:rFonts w:hint="eastAsia"/>
        </w:rPr>
        <w:t>5</w:t>
      </w:r>
      <w:r w:rsidRPr="005344F6">
        <w:t>.1</w:t>
      </w:r>
      <w:r w:rsidR="00B6693C" w:rsidRPr="005344F6">
        <w:rPr>
          <w:rFonts w:hint="eastAsia"/>
        </w:rPr>
        <w:t>学位点存在的问题</w:t>
      </w:r>
    </w:p>
    <w:p w14:paraId="4BA8F5C5" w14:textId="77777777" w:rsidR="004E1635" w:rsidRPr="005344F6" w:rsidRDefault="004E1635" w:rsidP="00D406FA">
      <w:pPr>
        <w:ind w:firstLine="560"/>
        <w:rPr>
          <w:b/>
          <w:bCs/>
        </w:rPr>
      </w:pPr>
      <w:r w:rsidRPr="005344F6">
        <w:rPr>
          <w:rFonts w:hint="eastAsia"/>
        </w:rPr>
        <w:t>校外导师参与度不足，未来将进一步增加校外导师在研究生培养</w:t>
      </w:r>
      <w:r w:rsidRPr="005344F6">
        <w:rPr>
          <w:rFonts w:hint="eastAsia"/>
        </w:rPr>
        <w:lastRenderedPageBreak/>
        <w:t>中的实践指导环节。实践基地建设还需进一步加强，需要与实践课程进行深度融合。</w:t>
      </w:r>
    </w:p>
    <w:p w14:paraId="73CF0BD0" w14:textId="18BAA718" w:rsidR="00B6693C" w:rsidRPr="005344F6" w:rsidRDefault="0002361F" w:rsidP="00DF305C">
      <w:pPr>
        <w:pStyle w:val="3"/>
      </w:pPr>
      <w:r w:rsidRPr="005344F6">
        <w:rPr>
          <w:rFonts w:hint="eastAsia"/>
        </w:rPr>
        <w:t>5</w:t>
      </w:r>
      <w:r w:rsidRPr="005344F6">
        <w:t>.2</w:t>
      </w:r>
      <w:r w:rsidR="00B6693C" w:rsidRPr="005344F6">
        <w:rPr>
          <w:rFonts w:hint="eastAsia"/>
        </w:rPr>
        <w:t>学位点建设规划</w:t>
      </w:r>
    </w:p>
    <w:p w14:paraId="39A152EC" w14:textId="2D13A7F1" w:rsidR="00BE10FC" w:rsidRPr="005344F6" w:rsidRDefault="00BE10FC" w:rsidP="00BE10FC">
      <w:pPr>
        <w:widowControl/>
        <w:shd w:val="clear" w:color="auto" w:fill="FFFFFF"/>
        <w:ind w:firstLine="560"/>
        <w:jc w:val="left"/>
        <w:rPr>
          <w:rFonts w:ascii="宋体" w:hAnsi="宋体"/>
        </w:rPr>
      </w:pPr>
      <w:r w:rsidRPr="005344F6">
        <w:rPr>
          <w:rFonts w:ascii="宋体" w:hAnsi="宋体" w:hint="eastAsia"/>
        </w:rPr>
        <w:t>（1）完善“突出特色、服务地方”的总体目标</w:t>
      </w:r>
    </w:p>
    <w:p w14:paraId="7CF704A4" w14:textId="77777777" w:rsidR="00BE10FC" w:rsidRPr="005344F6" w:rsidRDefault="00BE10FC" w:rsidP="00C32E33">
      <w:pPr>
        <w:widowControl/>
        <w:shd w:val="clear" w:color="auto" w:fill="FFFFFF"/>
        <w:ind w:firstLine="560"/>
        <w:rPr>
          <w:rFonts w:ascii="宋体" w:hAnsi="宋体"/>
        </w:rPr>
      </w:pPr>
      <w:r w:rsidRPr="005344F6">
        <w:rPr>
          <w:rFonts w:ascii="宋体" w:hAnsi="宋体" w:hint="eastAsia"/>
        </w:rPr>
        <w:t>以服务天津乃至环渤海地区的城市发展与建设为立足点，以服务全国城镇化建设和生态环境改善为发展目的；依托天津建设项目，培养具有扎实专业基础和较强实践能力以及开阔视野的应用型人才。</w:t>
      </w:r>
    </w:p>
    <w:p w14:paraId="2B7A10C6" w14:textId="1CD5993D" w:rsidR="00BE10FC" w:rsidRPr="005344F6" w:rsidRDefault="00BE10FC" w:rsidP="00BE10FC">
      <w:pPr>
        <w:widowControl/>
        <w:shd w:val="clear" w:color="auto" w:fill="FFFFFF"/>
        <w:ind w:firstLine="560"/>
        <w:jc w:val="left"/>
        <w:rPr>
          <w:rFonts w:ascii="宋体" w:hAnsi="宋体"/>
        </w:rPr>
      </w:pPr>
      <w:r w:rsidRPr="005344F6">
        <w:rPr>
          <w:rFonts w:ascii="宋体" w:hAnsi="宋体" w:hint="eastAsia"/>
        </w:rPr>
        <w:t>（2）</w:t>
      </w:r>
      <w:r w:rsidRPr="005344F6">
        <w:rPr>
          <w:rFonts w:ascii="宋体" w:hAnsi="宋体"/>
        </w:rPr>
        <w:t>加强师资队伍建设</w:t>
      </w:r>
    </w:p>
    <w:p w14:paraId="04E245E3" w14:textId="77777777" w:rsidR="00BE10FC" w:rsidRPr="005344F6" w:rsidRDefault="00BE10FC" w:rsidP="00BE10FC">
      <w:pPr>
        <w:widowControl/>
        <w:shd w:val="clear" w:color="auto" w:fill="FFFFFF"/>
        <w:ind w:firstLine="560"/>
        <w:jc w:val="left"/>
        <w:rPr>
          <w:rFonts w:ascii="宋体" w:hAnsi="宋体"/>
        </w:rPr>
      </w:pPr>
      <w:r w:rsidRPr="005344F6">
        <w:rPr>
          <w:rFonts w:ascii="宋体" w:hAnsi="宋体" w:hint="eastAsia"/>
        </w:rPr>
        <w:t>通过安排青年教师到相关高校进修和合作研究，引进风景园林学科和相关学科的高水平教授、博士及高水平海外人才。</w:t>
      </w:r>
    </w:p>
    <w:p w14:paraId="779FD3A7" w14:textId="77777777" w:rsidR="00BE10FC" w:rsidRPr="005344F6" w:rsidRDefault="00BE10FC" w:rsidP="00BE10FC">
      <w:pPr>
        <w:widowControl/>
        <w:shd w:val="clear" w:color="auto" w:fill="FFFFFF"/>
        <w:ind w:firstLine="560"/>
        <w:jc w:val="left"/>
        <w:rPr>
          <w:rFonts w:ascii="宋体" w:hAnsi="宋体"/>
        </w:rPr>
      </w:pPr>
      <w:r w:rsidRPr="005344F6">
        <w:rPr>
          <w:rFonts w:ascii="宋体" w:hAnsi="宋体" w:hint="eastAsia"/>
        </w:rPr>
        <w:t>加强与天津市和华北地区相关单位合作，聘任相关企事业单位骨干技术人员作为企业导师，加强研究生实践环节的指导，做好开放型研究生教育。</w:t>
      </w:r>
    </w:p>
    <w:p w14:paraId="4987A4BB" w14:textId="6A1FAA06" w:rsidR="00BE10FC" w:rsidRPr="005344F6" w:rsidRDefault="00BE10FC" w:rsidP="00BE10FC">
      <w:pPr>
        <w:widowControl/>
        <w:shd w:val="clear" w:color="auto" w:fill="FFFFFF"/>
        <w:ind w:firstLine="560"/>
        <w:jc w:val="left"/>
        <w:rPr>
          <w:rFonts w:ascii="宋体" w:hAnsi="宋体"/>
        </w:rPr>
      </w:pPr>
      <w:r w:rsidRPr="005344F6">
        <w:rPr>
          <w:rFonts w:ascii="宋体" w:hAnsi="宋体" w:hint="eastAsia"/>
        </w:rPr>
        <w:t>（3）</w:t>
      </w:r>
      <w:r w:rsidRPr="005344F6">
        <w:rPr>
          <w:rFonts w:ascii="宋体" w:hAnsi="宋体"/>
        </w:rPr>
        <w:t>研究生培养与管理制度创新</w:t>
      </w:r>
    </w:p>
    <w:p w14:paraId="73C76589" w14:textId="77777777" w:rsidR="00BE10FC" w:rsidRPr="005344F6" w:rsidRDefault="00BE10FC" w:rsidP="00BE10FC">
      <w:pPr>
        <w:widowControl/>
        <w:shd w:val="clear" w:color="auto" w:fill="FFFFFF"/>
        <w:ind w:firstLine="560"/>
        <w:jc w:val="left"/>
        <w:rPr>
          <w:rFonts w:ascii="宋体" w:hAnsi="宋体"/>
        </w:rPr>
      </w:pPr>
      <w:r w:rsidRPr="005344F6">
        <w:rPr>
          <w:rFonts w:ascii="宋体" w:hAnsi="宋体" w:hint="eastAsia"/>
        </w:rPr>
        <w:t>风景园林专业硕士生培养是以职业需求为导向，以实践能力培养为重点，以产学结合为途径，培养具有扎实的基础、较强的风景园林设计与工程能力、开阔的视野的实践创新型人才。</w:t>
      </w:r>
    </w:p>
    <w:p w14:paraId="690530C2" w14:textId="438F1D2C" w:rsidR="00B6693C" w:rsidRPr="006C623D" w:rsidRDefault="00BE10FC" w:rsidP="00BE10FC">
      <w:pPr>
        <w:widowControl/>
        <w:shd w:val="clear" w:color="auto" w:fill="FFFFFF"/>
        <w:ind w:firstLine="560"/>
        <w:jc w:val="left"/>
        <w:rPr>
          <w:rFonts w:ascii="宋体" w:hAnsi="宋体"/>
        </w:rPr>
      </w:pPr>
      <w:r w:rsidRPr="005344F6">
        <w:rPr>
          <w:rFonts w:ascii="宋体" w:hAnsi="宋体" w:hint="eastAsia"/>
        </w:rPr>
        <w:t>逐步完善校内和校外企业导师“双导师”研究生培养和管理实施细则，教学管理制度中突出教学内容更新优化、研究生实践动手能力培养，提高研究生解决具体工程问题的能力。学生毕业申请学位的条件采用学位论文或实践型项目二选一的方法，实践型项目可</w:t>
      </w:r>
      <w:r w:rsidRPr="005344F6">
        <w:rPr>
          <w:rFonts w:ascii="宋体" w:hAnsi="宋体" w:hint="eastAsia"/>
        </w:rPr>
        <w:lastRenderedPageBreak/>
        <w:t>以是风景园林规划设计项目、工程施工技术方案、工程技术方法创新、新技术专利等。</w:t>
      </w:r>
    </w:p>
    <w:sectPr w:rsidR="00B6693C" w:rsidRPr="006C623D" w:rsidSect="0054659F">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8A3D3" w14:textId="77777777" w:rsidR="00BB5877" w:rsidRDefault="00BB5877" w:rsidP="00ED1A0F">
      <w:pPr>
        <w:ind w:firstLine="560"/>
      </w:pPr>
      <w:r>
        <w:separator/>
      </w:r>
    </w:p>
  </w:endnote>
  <w:endnote w:type="continuationSeparator" w:id="0">
    <w:p w14:paraId="41113AE5" w14:textId="77777777" w:rsidR="00BB5877" w:rsidRDefault="00BB5877" w:rsidP="00ED1A0F">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微软雅黑"/>
    <w:charset w:val="86"/>
    <w:family w:val="script"/>
    <w:pitch w:val="default"/>
    <w:sig w:usb0="00000000" w:usb1="00000000" w:usb2="00000010" w:usb3="00000000" w:csb0="00040000" w:csb1="00000000"/>
  </w:font>
  <w:font w:name="方正小标宋简体">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99AD1" w14:textId="77777777" w:rsidR="00995B7D" w:rsidRDefault="00995B7D">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C2392" w14:textId="77777777" w:rsidR="00995B7D" w:rsidRDefault="00995B7D">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68D21" w14:textId="77777777" w:rsidR="00995B7D" w:rsidRDefault="00995B7D">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662EA" w14:textId="77777777" w:rsidR="00BB5877" w:rsidRDefault="00BB5877" w:rsidP="00ED1A0F">
      <w:pPr>
        <w:ind w:firstLine="560"/>
      </w:pPr>
      <w:r>
        <w:separator/>
      </w:r>
    </w:p>
  </w:footnote>
  <w:footnote w:type="continuationSeparator" w:id="0">
    <w:p w14:paraId="28FBACDA" w14:textId="77777777" w:rsidR="00BB5877" w:rsidRDefault="00BB5877" w:rsidP="00ED1A0F">
      <w:pPr>
        <w:ind w:firstLine="5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AC630" w14:textId="77777777" w:rsidR="00995B7D" w:rsidRDefault="00995B7D">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3F7DC" w14:textId="77777777" w:rsidR="00995B7D" w:rsidRDefault="00995B7D">
    <w:pPr>
      <w:pStyle w:val="a3"/>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8715F" w14:textId="77777777" w:rsidR="00995B7D" w:rsidRDefault="00995B7D">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CD8"/>
    <w:rsid w:val="00000A2C"/>
    <w:rsid w:val="00001D21"/>
    <w:rsid w:val="0002361F"/>
    <w:rsid w:val="000964E2"/>
    <w:rsid w:val="000A4D33"/>
    <w:rsid w:val="000B4680"/>
    <w:rsid w:val="000B5F1D"/>
    <w:rsid w:val="000C1038"/>
    <w:rsid w:val="000D1B34"/>
    <w:rsid w:val="000E2CB4"/>
    <w:rsid w:val="000F1418"/>
    <w:rsid w:val="001220F7"/>
    <w:rsid w:val="00150E3A"/>
    <w:rsid w:val="0015223A"/>
    <w:rsid w:val="0017740C"/>
    <w:rsid w:val="001959BC"/>
    <w:rsid w:val="001C4097"/>
    <w:rsid w:val="0020176C"/>
    <w:rsid w:val="00207073"/>
    <w:rsid w:val="00216BAD"/>
    <w:rsid w:val="00224D03"/>
    <w:rsid w:val="00227CD2"/>
    <w:rsid w:val="002311BA"/>
    <w:rsid w:val="0023127C"/>
    <w:rsid w:val="00233955"/>
    <w:rsid w:val="00245ED7"/>
    <w:rsid w:val="00254F16"/>
    <w:rsid w:val="00263DCC"/>
    <w:rsid w:val="00275BED"/>
    <w:rsid w:val="00291E12"/>
    <w:rsid w:val="00296B64"/>
    <w:rsid w:val="002A38A6"/>
    <w:rsid w:val="002A4B54"/>
    <w:rsid w:val="002A6DFF"/>
    <w:rsid w:val="002B291F"/>
    <w:rsid w:val="002B52F8"/>
    <w:rsid w:val="002C2D1B"/>
    <w:rsid w:val="002C58CD"/>
    <w:rsid w:val="002C5AA7"/>
    <w:rsid w:val="002E673E"/>
    <w:rsid w:val="002F3086"/>
    <w:rsid w:val="00307B5C"/>
    <w:rsid w:val="0033351B"/>
    <w:rsid w:val="003526BE"/>
    <w:rsid w:val="0039407B"/>
    <w:rsid w:val="00395AA4"/>
    <w:rsid w:val="003A2476"/>
    <w:rsid w:val="003B1C6A"/>
    <w:rsid w:val="003D4670"/>
    <w:rsid w:val="003D5246"/>
    <w:rsid w:val="003D6D7D"/>
    <w:rsid w:val="003F343D"/>
    <w:rsid w:val="00406EA7"/>
    <w:rsid w:val="004129CF"/>
    <w:rsid w:val="00412DF2"/>
    <w:rsid w:val="004568F8"/>
    <w:rsid w:val="00462D40"/>
    <w:rsid w:val="00482779"/>
    <w:rsid w:val="00494F0F"/>
    <w:rsid w:val="00496238"/>
    <w:rsid w:val="004B7F95"/>
    <w:rsid w:val="004D251C"/>
    <w:rsid w:val="004D4DBB"/>
    <w:rsid w:val="004E060E"/>
    <w:rsid w:val="004E1635"/>
    <w:rsid w:val="004E3D87"/>
    <w:rsid w:val="004E7604"/>
    <w:rsid w:val="004F559F"/>
    <w:rsid w:val="004F6BFF"/>
    <w:rsid w:val="00501318"/>
    <w:rsid w:val="00532226"/>
    <w:rsid w:val="005344F6"/>
    <w:rsid w:val="0053619E"/>
    <w:rsid w:val="0054659F"/>
    <w:rsid w:val="00554655"/>
    <w:rsid w:val="00576D89"/>
    <w:rsid w:val="005A5E93"/>
    <w:rsid w:val="005A6337"/>
    <w:rsid w:val="005A72B9"/>
    <w:rsid w:val="005B4EFC"/>
    <w:rsid w:val="005C0A4E"/>
    <w:rsid w:val="005C7DA4"/>
    <w:rsid w:val="005E0422"/>
    <w:rsid w:val="005F3211"/>
    <w:rsid w:val="00631AD2"/>
    <w:rsid w:val="00631B1F"/>
    <w:rsid w:val="006336C1"/>
    <w:rsid w:val="006445EE"/>
    <w:rsid w:val="00644A05"/>
    <w:rsid w:val="006574C1"/>
    <w:rsid w:val="00676234"/>
    <w:rsid w:val="00680405"/>
    <w:rsid w:val="006B2E99"/>
    <w:rsid w:val="006C623D"/>
    <w:rsid w:val="006C7F2B"/>
    <w:rsid w:val="006D5281"/>
    <w:rsid w:val="006E22A1"/>
    <w:rsid w:val="006E2905"/>
    <w:rsid w:val="006F19EE"/>
    <w:rsid w:val="00727F4E"/>
    <w:rsid w:val="0077321A"/>
    <w:rsid w:val="007760A4"/>
    <w:rsid w:val="007C61EA"/>
    <w:rsid w:val="007D0E3F"/>
    <w:rsid w:val="007D7063"/>
    <w:rsid w:val="007E3671"/>
    <w:rsid w:val="007F4E8B"/>
    <w:rsid w:val="007F4F36"/>
    <w:rsid w:val="007F7949"/>
    <w:rsid w:val="008119DD"/>
    <w:rsid w:val="00824CD8"/>
    <w:rsid w:val="00881F8B"/>
    <w:rsid w:val="008C4102"/>
    <w:rsid w:val="008C5DF0"/>
    <w:rsid w:val="008F1AFD"/>
    <w:rsid w:val="008F60E9"/>
    <w:rsid w:val="0092792E"/>
    <w:rsid w:val="00927F29"/>
    <w:rsid w:val="0097694C"/>
    <w:rsid w:val="00995B7D"/>
    <w:rsid w:val="009B0F18"/>
    <w:rsid w:val="009C1C9A"/>
    <w:rsid w:val="009D3814"/>
    <w:rsid w:val="009D7FBF"/>
    <w:rsid w:val="009E6537"/>
    <w:rsid w:val="00A0062E"/>
    <w:rsid w:val="00A0133D"/>
    <w:rsid w:val="00A340D7"/>
    <w:rsid w:val="00A54D72"/>
    <w:rsid w:val="00A61384"/>
    <w:rsid w:val="00A85208"/>
    <w:rsid w:val="00A9120F"/>
    <w:rsid w:val="00A9298E"/>
    <w:rsid w:val="00AA1B0F"/>
    <w:rsid w:val="00AD47CE"/>
    <w:rsid w:val="00AF4672"/>
    <w:rsid w:val="00B27016"/>
    <w:rsid w:val="00B33953"/>
    <w:rsid w:val="00B6693C"/>
    <w:rsid w:val="00B7247A"/>
    <w:rsid w:val="00B843D4"/>
    <w:rsid w:val="00B8620C"/>
    <w:rsid w:val="00B955EF"/>
    <w:rsid w:val="00BA3983"/>
    <w:rsid w:val="00BB5877"/>
    <w:rsid w:val="00BC596F"/>
    <w:rsid w:val="00BD71B6"/>
    <w:rsid w:val="00BE10FC"/>
    <w:rsid w:val="00BE6A8D"/>
    <w:rsid w:val="00C225AA"/>
    <w:rsid w:val="00C24117"/>
    <w:rsid w:val="00C32E33"/>
    <w:rsid w:val="00C6041F"/>
    <w:rsid w:val="00C64917"/>
    <w:rsid w:val="00CA231C"/>
    <w:rsid w:val="00D11AE8"/>
    <w:rsid w:val="00D406FA"/>
    <w:rsid w:val="00D578ED"/>
    <w:rsid w:val="00D66423"/>
    <w:rsid w:val="00D759D4"/>
    <w:rsid w:val="00D9362D"/>
    <w:rsid w:val="00DA027A"/>
    <w:rsid w:val="00DA07B9"/>
    <w:rsid w:val="00DA2EEE"/>
    <w:rsid w:val="00DA5012"/>
    <w:rsid w:val="00DA537E"/>
    <w:rsid w:val="00DC24BA"/>
    <w:rsid w:val="00DC5123"/>
    <w:rsid w:val="00DC5C99"/>
    <w:rsid w:val="00DD188B"/>
    <w:rsid w:val="00DE4A4D"/>
    <w:rsid w:val="00DF305C"/>
    <w:rsid w:val="00E0161C"/>
    <w:rsid w:val="00E37765"/>
    <w:rsid w:val="00E44247"/>
    <w:rsid w:val="00E77A38"/>
    <w:rsid w:val="00E835E5"/>
    <w:rsid w:val="00E879CF"/>
    <w:rsid w:val="00EC14ED"/>
    <w:rsid w:val="00ED1A0F"/>
    <w:rsid w:val="00ED2E22"/>
    <w:rsid w:val="00EE0A5D"/>
    <w:rsid w:val="00F12377"/>
    <w:rsid w:val="00F13DD9"/>
    <w:rsid w:val="00F15C59"/>
    <w:rsid w:val="00F24705"/>
    <w:rsid w:val="00F56CCA"/>
    <w:rsid w:val="00F67BA3"/>
    <w:rsid w:val="00FC79A1"/>
    <w:rsid w:val="00FD0964"/>
    <w:rsid w:val="00FD2711"/>
    <w:rsid w:val="00FD342E"/>
    <w:rsid w:val="00FD426B"/>
    <w:rsid w:val="00FE77BB"/>
    <w:rsid w:val="00FF73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731011"/>
  <w15:docId w15:val="{EDAD14AE-328F-43B2-A8CC-75D5557C7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7765"/>
    <w:pPr>
      <w:widowControl w:val="0"/>
      <w:ind w:firstLineChars="200" w:firstLine="200"/>
      <w:jc w:val="both"/>
    </w:pPr>
    <w:rPr>
      <w:rFonts w:eastAsia="宋体"/>
      <w:sz w:val="28"/>
    </w:rPr>
  </w:style>
  <w:style w:type="paragraph" w:styleId="1">
    <w:name w:val="heading 1"/>
    <w:basedOn w:val="a"/>
    <w:next w:val="a"/>
    <w:link w:val="10"/>
    <w:uiPriority w:val="9"/>
    <w:qFormat/>
    <w:rsid w:val="00ED1A0F"/>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DF305C"/>
    <w:pPr>
      <w:keepNext/>
      <w:keepLines/>
      <w:spacing w:before="260" w:after="260" w:line="415" w:lineRule="auto"/>
      <w:ind w:firstLineChars="0" w:firstLine="0"/>
      <w:outlineLvl w:val="1"/>
    </w:pPr>
    <w:rPr>
      <w:rFonts w:asciiTheme="majorHAnsi" w:eastAsia="黑体" w:hAnsiTheme="majorHAnsi" w:cstheme="majorBidi"/>
      <w:b/>
      <w:bCs/>
      <w:sz w:val="32"/>
      <w:szCs w:val="32"/>
    </w:rPr>
  </w:style>
  <w:style w:type="paragraph" w:styleId="3">
    <w:name w:val="heading 3"/>
    <w:basedOn w:val="a"/>
    <w:next w:val="a"/>
    <w:link w:val="30"/>
    <w:autoRedefine/>
    <w:uiPriority w:val="9"/>
    <w:unhideWhenUsed/>
    <w:qFormat/>
    <w:rsid w:val="00DF305C"/>
    <w:pPr>
      <w:keepNext/>
      <w:keepLines/>
      <w:spacing w:before="260" w:after="260" w:line="415" w:lineRule="auto"/>
      <w:ind w:firstLineChars="0" w:firstLine="0"/>
      <w:outlineLvl w:val="2"/>
    </w:pPr>
    <w:rPr>
      <w:rFonts w:ascii="黑体" w:eastAsia="黑体" w:hAnsi="黑体"/>
      <w:b/>
      <w:bCs/>
      <w:sz w:val="32"/>
      <w:szCs w:val="32"/>
    </w:rPr>
  </w:style>
  <w:style w:type="paragraph" w:styleId="4">
    <w:name w:val="heading 4"/>
    <w:basedOn w:val="a"/>
    <w:next w:val="a"/>
    <w:link w:val="40"/>
    <w:uiPriority w:val="9"/>
    <w:unhideWhenUsed/>
    <w:qFormat/>
    <w:rsid w:val="005344F6"/>
    <w:pPr>
      <w:keepNext/>
      <w:keepLines/>
      <w:spacing w:before="280" w:after="290" w:line="377" w:lineRule="auto"/>
      <w:ind w:firstLineChars="0" w:firstLine="0"/>
      <w:outlineLvl w:val="3"/>
    </w:pPr>
    <w:rPr>
      <w:rFonts w:asciiTheme="majorHAnsi" w:eastAsia="黑体" w:hAnsiTheme="majorHAnsi"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oolbarlabel">
    <w:name w:val="toolbarlabel"/>
    <w:basedOn w:val="a0"/>
    <w:rsid w:val="00824CD8"/>
  </w:style>
  <w:style w:type="character" w:customStyle="1" w:styleId="dropdowntoolbarbutton">
    <w:name w:val="dropdowntoolbarbutton"/>
    <w:basedOn w:val="a0"/>
    <w:rsid w:val="00824CD8"/>
  </w:style>
  <w:style w:type="paragraph" w:styleId="a3">
    <w:name w:val="header"/>
    <w:basedOn w:val="a"/>
    <w:link w:val="a4"/>
    <w:uiPriority w:val="99"/>
    <w:unhideWhenUsed/>
    <w:rsid w:val="00ED1A0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D1A0F"/>
    <w:rPr>
      <w:sz w:val="18"/>
      <w:szCs w:val="18"/>
    </w:rPr>
  </w:style>
  <w:style w:type="paragraph" w:styleId="a5">
    <w:name w:val="footer"/>
    <w:basedOn w:val="a"/>
    <w:link w:val="a6"/>
    <w:uiPriority w:val="99"/>
    <w:unhideWhenUsed/>
    <w:rsid w:val="00ED1A0F"/>
    <w:pPr>
      <w:tabs>
        <w:tab w:val="center" w:pos="4153"/>
        <w:tab w:val="right" w:pos="8306"/>
      </w:tabs>
      <w:snapToGrid w:val="0"/>
      <w:jc w:val="left"/>
    </w:pPr>
    <w:rPr>
      <w:sz w:val="18"/>
      <w:szCs w:val="18"/>
    </w:rPr>
  </w:style>
  <w:style w:type="character" w:customStyle="1" w:styleId="a6">
    <w:name w:val="页脚 字符"/>
    <w:basedOn w:val="a0"/>
    <w:link w:val="a5"/>
    <w:uiPriority w:val="99"/>
    <w:rsid w:val="00ED1A0F"/>
    <w:rPr>
      <w:sz w:val="18"/>
      <w:szCs w:val="18"/>
    </w:rPr>
  </w:style>
  <w:style w:type="character" w:customStyle="1" w:styleId="10">
    <w:name w:val="标题 1 字符"/>
    <w:basedOn w:val="a0"/>
    <w:link w:val="1"/>
    <w:uiPriority w:val="9"/>
    <w:rsid w:val="00ED1A0F"/>
    <w:rPr>
      <w:b/>
      <w:bCs/>
      <w:kern w:val="44"/>
      <w:sz w:val="44"/>
      <w:szCs w:val="44"/>
    </w:rPr>
  </w:style>
  <w:style w:type="character" w:customStyle="1" w:styleId="20">
    <w:name w:val="标题 2 字符"/>
    <w:basedOn w:val="a0"/>
    <w:link w:val="2"/>
    <w:uiPriority w:val="9"/>
    <w:rsid w:val="00DF305C"/>
    <w:rPr>
      <w:rFonts w:asciiTheme="majorHAnsi" w:eastAsia="黑体" w:hAnsiTheme="majorHAnsi" w:cstheme="majorBidi"/>
      <w:b/>
      <w:bCs/>
      <w:sz w:val="32"/>
      <w:szCs w:val="32"/>
    </w:rPr>
  </w:style>
  <w:style w:type="character" w:customStyle="1" w:styleId="30">
    <w:name w:val="标题 3 字符"/>
    <w:basedOn w:val="a0"/>
    <w:link w:val="3"/>
    <w:uiPriority w:val="9"/>
    <w:rsid w:val="00DF305C"/>
    <w:rPr>
      <w:rFonts w:ascii="黑体" w:eastAsia="黑体" w:hAnsi="黑体"/>
      <w:b/>
      <w:bCs/>
      <w:sz w:val="32"/>
      <w:szCs w:val="32"/>
    </w:rPr>
  </w:style>
  <w:style w:type="character" w:customStyle="1" w:styleId="40">
    <w:name w:val="标题 4 字符"/>
    <w:basedOn w:val="a0"/>
    <w:link w:val="4"/>
    <w:uiPriority w:val="9"/>
    <w:rsid w:val="005344F6"/>
    <w:rPr>
      <w:rFonts w:asciiTheme="majorHAnsi" w:eastAsia="黑体" w:hAnsiTheme="majorHAnsi" w:cstheme="majorBidi"/>
      <w:b/>
      <w:bCs/>
      <w:sz w:val="28"/>
      <w:szCs w:val="28"/>
    </w:rPr>
  </w:style>
  <w:style w:type="character" w:customStyle="1" w:styleId="NormalCharacter">
    <w:name w:val="NormalCharacter"/>
    <w:semiHidden/>
    <w:qFormat/>
    <w:rsid w:val="00DD188B"/>
    <w:rPr>
      <w:rFonts w:asciiTheme="minorHAnsi" w:eastAsia="方正仿宋简体" w:hAnsiTheme="minorHAnsi" w:cstheme="minorBidi"/>
      <w:kern w:val="2"/>
      <w:sz w:val="32"/>
      <w:szCs w:val="24"/>
      <w:lang w:val="en-US" w:eastAsia="zh-CN" w:bidi="ar-SA"/>
    </w:rPr>
  </w:style>
  <w:style w:type="paragraph" w:customStyle="1" w:styleId="Heading3">
    <w:name w:val="Heading3"/>
    <w:basedOn w:val="a"/>
    <w:next w:val="a"/>
    <w:qFormat/>
    <w:rsid w:val="00DD188B"/>
    <w:pPr>
      <w:spacing w:line="600" w:lineRule="exact"/>
      <w:ind w:firstLine="640"/>
      <w:textAlignment w:val="baseline"/>
    </w:pPr>
    <w:rPr>
      <w:rFonts w:ascii="黑体" w:eastAsia="黑体" w:hAnsi="黑体"/>
      <w:color w:val="000000"/>
      <w:sz w:val="32"/>
      <w:szCs w:val="32"/>
    </w:rPr>
  </w:style>
  <w:style w:type="character" w:styleId="a7">
    <w:name w:val="annotation reference"/>
    <w:basedOn w:val="a0"/>
    <w:semiHidden/>
    <w:unhideWhenUsed/>
    <w:rsid w:val="00D759D4"/>
    <w:rPr>
      <w:sz w:val="21"/>
      <w:szCs w:val="21"/>
    </w:rPr>
  </w:style>
  <w:style w:type="paragraph" w:styleId="a8">
    <w:name w:val="annotation text"/>
    <w:basedOn w:val="a"/>
    <w:link w:val="a9"/>
    <w:semiHidden/>
    <w:unhideWhenUsed/>
    <w:rsid w:val="00D759D4"/>
    <w:pPr>
      <w:widowControl/>
      <w:ind w:firstLineChars="0" w:firstLine="0"/>
      <w:jc w:val="left"/>
    </w:pPr>
    <w:rPr>
      <w:rFonts w:ascii="Times New Roman" w:hAnsi="Times New Roman" w:cs="Times New Roman"/>
      <w:kern w:val="0"/>
      <w:sz w:val="24"/>
      <w:szCs w:val="24"/>
    </w:rPr>
  </w:style>
  <w:style w:type="character" w:customStyle="1" w:styleId="a9">
    <w:name w:val="批注文字 字符"/>
    <w:basedOn w:val="a0"/>
    <w:link w:val="a8"/>
    <w:semiHidden/>
    <w:rsid w:val="00D759D4"/>
    <w:rPr>
      <w:rFonts w:ascii="Times New Roman" w:eastAsia="宋体"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13011">
      <w:bodyDiv w:val="1"/>
      <w:marLeft w:val="0"/>
      <w:marRight w:val="0"/>
      <w:marTop w:val="0"/>
      <w:marBottom w:val="0"/>
      <w:divBdr>
        <w:top w:val="none" w:sz="0" w:space="0" w:color="auto"/>
        <w:left w:val="none" w:sz="0" w:space="0" w:color="auto"/>
        <w:bottom w:val="none" w:sz="0" w:space="0" w:color="auto"/>
        <w:right w:val="none" w:sz="0" w:space="0" w:color="auto"/>
      </w:divBdr>
      <w:divsChild>
        <w:div w:id="397561301">
          <w:marLeft w:val="0"/>
          <w:marRight w:val="0"/>
          <w:marTop w:val="0"/>
          <w:marBottom w:val="0"/>
          <w:divBdr>
            <w:top w:val="none" w:sz="0" w:space="0" w:color="auto"/>
            <w:left w:val="none" w:sz="0" w:space="0" w:color="auto"/>
            <w:bottom w:val="none" w:sz="0" w:space="0" w:color="auto"/>
            <w:right w:val="none" w:sz="0" w:space="0" w:color="auto"/>
          </w:divBdr>
          <w:divsChild>
            <w:div w:id="1954438621">
              <w:marLeft w:val="0"/>
              <w:marRight w:val="0"/>
              <w:marTop w:val="0"/>
              <w:marBottom w:val="0"/>
              <w:divBdr>
                <w:top w:val="none" w:sz="0" w:space="0" w:color="auto"/>
                <w:left w:val="none" w:sz="0" w:space="0" w:color="auto"/>
                <w:bottom w:val="none" w:sz="0" w:space="0" w:color="auto"/>
                <w:right w:val="none" w:sz="0" w:space="0" w:color="auto"/>
              </w:divBdr>
              <w:divsChild>
                <w:div w:id="559638802">
                  <w:marLeft w:val="0"/>
                  <w:marRight w:val="0"/>
                  <w:marTop w:val="0"/>
                  <w:marBottom w:val="0"/>
                  <w:divBdr>
                    <w:top w:val="none" w:sz="0" w:space="0" w:color="auto"/>
                    <w:left w:val="none" w:sz="0" w:space="0" w:color="auto"/>
                    <w:bottom w:val="none" w:sz="0" w:space="0" w:color="auto"/>
                    <w:right w:val="none" w:sz="0" w:space="0" w:color="auto"/>
                  </w:divBdr>
                  <w:divsChild>
                    <w:div w:id="57675219">
                      <w:marLeft w:val="0"/>
                      <w:marRight w:val="0"/>
                      <w:marTop w:val="0"/>
                      <w:marBottom w:val="0"/>
                      <w:divBdr>
                        <w:top w:val="none" w:sz="0" w:space="0" w:color="auto"/>
                        <w:left w:val="none" w:sz="0" w:space="0" w:color="auto"/>
                        <w:bottom w:val="none" w:sz="0" w:space="0" w:color="auto"/>
                        <w:right w:val="none" w:sz="0" w:space="0" w:color="auto"/>
                      </w:divBdr>
                      <w:divsChild>
                        <w:div w:id="1361977763">
                          <w:marLeft w:val="0"/>
                          <w:marRight w:val="30"/>
                          <w:marTop w:val="45"/>
                          <w:marBottom w:val="60"/>
                          <w:divBdr>
                            <w:top w:val="none" w:sz="0" w:space="0" w:color="auto"/>
                            <w:left w:val="none" w:sz="0" w:space="0" w:color="auto"/>
                            <w:bottom w:val="none" w:sz="0" w:space="0" w:color="auto"/>
                            <w:right w:val="none" w:sz="0" w:space="0" w:color="auto"/>
                          </w:divBdr>
                        </w:div>
                      </w:divsChild>
                    </w:div>
                    <w:div w:id="161547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935849">
          <w:marLeft w:val="0"/>
          <w:marRight w:val="0"/>
          <w:marTop w:val="0"/>
          <w:marBottom w:val="0"/>
          <w:divBdr>
            <w:top w:val="none" w:sz="0" w:space="0" w:color="auto"/>
            <w:left w:val="none" w:sz="0" w:space="0" w:color="auto"/>
            <w:bottom w:val="none" w:sz="0" w:space="0" w:color="auto"/>
            <w:right w:val="none" w:sz="0" w:space="0" w:color="auto"/>
          </w:divBdr>
          <w:divsChild>
            <w:div w:id="2131632053">
              <w:marLeft w:val="0"/>
              <w:marRight w:val="0"/>
              <w:marTop w:val="0"/>
              <w:marBottom w:val="0"/>
              <w:divBdr>
                <w:top w:val="none" w:sz="0" w:space="0" w:color="auto"/>
                <w:left w:val="none" w:sz="0" w:space="0" w:color="auto"/>
                <w:bottom w:val="none" w:sz="0" w:space="0" w:color="auto"/>
                <w:right w:val="none" w:sz="0" w:space="0" w:color="auto"/>
              </w:divBdr>
              <w:divsChild>
                <w:div w:id="289018082">
                  <w:marLeft w:val="0"/>
                  <w:marRight w:val="0"/>
                  <w:marTop w:val="15"/>
                  <w:marBottom w:val="0"/>
                  <w:divBdr>
                    <w:top w:val="single" w:sz="48" w:space="0" w:color="auto"/>
                    <w:left w:val="single" w:sz="48" w:space="0" w:color="auto"/>
                    <w:bottom w:val="single" w:sz="48" w:space="0" w:color="auto"/>
                    <w:right w:val="single" w:sz="48" w:space="0" w:color="auto"/>
                  </w:divBdr>
                  <w:divsChild>
                    <w:div w:id="432358128">
                      <w:marLeft w:val="0"/>
                      <w:marRight w:val="0"/>
                      <w:marTop w:val="0"/>
                      <w:marBottom w:val="0"/>
                      <w:divBdr>
                        <w:top w:val="none" w:sz="0" w:space="0" w:color="auto"/>
                        <w:left w:val="none" w:sz="0" w:space="0" w:color="auto"/>
                        <w:bottom w:val="none" w:sz="0" w:space="0" w:color="auto"/>
                        <w:right w:val="none" w:sz="0" w:space="0" w:color="auto"/>
                      </w:divBdr>
                    </w:div>
                  </w:divsChild>
                </w:div>
                <w:div w:id="94787080">
                  <w:marLeft w:val="0"/>
                  <w:marRight w:val="0"/>
                  <w:marTop w:val="15"/>
                  <w:marBottom w:val="0"/>
                  <w:divBdr>
                    <w:top w:val="single" w:sz="48" w:space="0" w:color="auto"/>
                    <w:left w:val="single" w:sz="48" w:space="0" w:color="auto"/>
                    <w:bottom w:val="single" w:sz="48" w:space="0" w:color="auto"/>
                    <w:right w:val="single" w:sz="48" w:space="0" w:color="auto"/>
                  </w:divBdr>
                  <w:divsChild>
                    <w:div w:id="871919877">
                      <w:marLeft w:val="0"/>
                      <w:marRight w:val="0"/>
                      <w:marTop w:val="0"/>
                      <w:marBottom w:val="0"/>
                      <w:divBdr>
                        <w:top w:val="none" w:sz="0" w:space="0" w:color="auto"/>
                        <w:left w:val="none" w:sz="0" w:space="0" w:color="auto"/>
                        <w:bottom w:val="none" w:sz="0" w:space="0" w:color="auto"/>
                        <w:right w:val="none" w:sz="0" w:space="0" w:color="auto"/>
                      </w:divBdr>
                    </w:div>
                  </w:divsChild>
                </w:div>
                <w:div w:id="1276135462">
                  <w:marLeft w:val="0"/>
                  <w:marRight w:val="0"/>
                  <w:marTop w:val="15"/>
                  <w:marBottom w:val="0"/>
                  <w:divBdr>
                    <w:top w:val="single" w:sz="48" w:space="0" w:color="auto"/>
                    <w:left w:val="single" w:sz="48" w:space="0" w:color="auto"/>
                    <w:bottom w:val="single" w:sz="48" w:space="0" w:color="auto"/>
                    <w:right w:val="single" w:sz="48" w:space="0" w:color="auto"/>
                  </w:divBdr>
                  <w:divsChild>
                    <w:div w:id="788566">
                      <w:marLeft w:val="0"/>
                      <w:marRight w:val="0"/>
                      <w:marTop w:val="0"/>
                      <w:marBottom w:val="0"/>
                      <w:divBdr>
                        <w:top w:val="none" w:sz="0" w:space="0" w:color="auto"/>
                        <w:left w:val="none" w:sz="0" w:space="0" w:color="auto"/>
                        <w:bottom w:val="none" w:sz="0" w:space="0" w:color="auto"/>
                        <w:right w:val="none" w:sz="0" w:space="0" w:color="auto"/>
                      </w:divBdr>
                    </w:div>
                  </w:divsChild>
                </w:div>
                <w:div w:id="1497770800">
                  <w:marLeft w:val="0"/>
                  <w:marRight w:val="0"/>
                  <w:marTop w:val="15"/>
                  <w:marBottom w:val="0"/>
                  <w:divBdr>
                    <w:top w:val="single" w:sz="48" w:space="0" w:color="auto"/>
                    <w:left w:val="single" w:sz="48" w:space="0" w:color="auto"/>
                    <w:bottom w:val="single" w:sz="48" w:space="0" w:color="auto"/>
                    <w:right w:val="single" w:sz="48" w:space="0" w:color="auto"/>
                  </w:divBdr>
                  <w:divsChild>
                    <w:div w:id="2058502798">
                      <w:marLeft w:val="0"/>
                      <w:marRight w:val="0"/>
                      <w:marTop w:val="0"/>
                      <w:marBottom w:val="0"/>
                      <w:divBdr>
                        <w:top w:val="none" w:sz="0" w:space="0" w:color="auto"/>
                        <w:left w:val="none" w:sz="0" w:space="0" w:color="auto"/>
                        <w:bottom w:val="none" w:sz="0" w:space="0" w:color="auto"/>
                        <w:right w:val="none" w:sz="0" w:space="0" w:color="auto"/>
                      </w:divBdr>
                    </w:div>
                  </w:divsChild>
                </w:div>
                <w:div w:id="14045688">
                  <w:marLeft w:val="0"/>
                  <w:marRight w:val="0"/>
                  <w:marTop w:val="15"/>
                  <w:marBottom w:val="0"/>
                  <w:divBdr>
                    <w:top w:val="single" w:sz="48" w:space="0" w:color="auto"/>
                    <w:left w:val="single" w:sz="48" w:space="0" w:color="auto"/>
                    <w:bottom w:val="single" w:sz="48" w:space="0" w:color="auto"/>
                    <w:right w:val="single" w:sz="48" w:space="0" w:color="auto"/>
                  </w:divBdr>
                  <w:divsChild>
                    <w:div w:id="1750954672">
                      <w:marLeft w:val="0"/>
                      <w:marRight w:val="0"/>
                      <w:marTop w:val="0"/>
                      <w:marBottom w:val="0"/>
                      <w:divBdr>
                        <w:top w:val="none" w:sz="0" w:space="0" w:color="auto"/>
                        <w:left w:val="none" w:sz="0" w:space="0" w:color="auto"/>
                        <w:bottom w:val="none" w:sz="0" w:space="0" w:color="auto"/>
                        <w:right w:val="none" w:sz="0" w:space="0" w:color="auto"/>
                      </w:divBdr>
                    </w:div>
                  </w:divsChild>
                </w:div>
                <w:div w:id="1196894553">
                  <w:marLeft w:val="0"/>
                  <w:marRight w:val="0"/>
                  <w:marTop w:val="15"/>
                  <w:marBottom w:val="0"/>
                  <w:divBdr>
                    <w:top w:val="single" w:sz="48" w:space="0" w:color="auto"/>
                    <w:left w:val="single" w:sz="48" w:space="0" w:color="auto"/>
                    <w:bottom w:val="single" w:sz="48" w:space="0" w:color="auto"/>
                    <w:right w:val="single" w:sz="48" w:space="0" w:color="auto"/>
                  </w:divBdr>
                  <w:divsChild>
                    <w:div w:id="725448250">
                      <w:marLeft w:val="0"/>
                      <w:marRight w:val="0"/>
                      <w:marTop w:val="0"/>
                      <w:marBottom w:val="0"/>
                      <w:divBdr>
                        <w:top w:val="none" w:sz="0" w:space="0" w:color="auto"/>
                        <w:left w:val="none" w:sz="0" w:space="0" w:color="auto"/>
                        <w:bottom w:val="none" w:sz="0" w:space="0" w:color="auto"/>
                        <w:right w:val="none" w:sz="0" w:space="0" w:color="auto"/>
                      </w:divBdr>
                    </w:div>
                  </w:divsChild>
                </w:div>
                <w:div w:id="1176454365">
                  <w:marLeft w:val="0"/>
                  <w:marRight w:val="0"/>
                  <w:marTop w:val="15"/>
                  <w:marBottom w:val="0"/>
                  <w:divBdr>
                    <w:top w:val="single" w:sz="48" w:space="0" w:color="auto"/>
                    <w:left w:val="single" w:sz="48" w:space="0" w:color="auto"/>
                    <w:bottom w:val="single" w:sz="48" w:space="0" w:color="auto"/>
                    <w:right w:val="single" w:sz="48" w:space="0" w:color="auto"/>
                  </w:divBdr>
                  <w:divsChild>
                    <w:div w:id="1656834725">
                      <w:marLeft w:val="0"/>
                      <w:marRight w:val="0"/>
                      <w:marTop w:val="0"/>
                      <w:marBottom w:val="0"/>
                      <w:divBdr>
                        <w:top w:val="none" w:sz="0" w:space="0" w:color="auto"/>
                        <w:left w:val="none" w:sz="0" w:space="0" w:color="auto"/>
                        <w:bottom w:val="none" w:sz="0" w:space="0" w:color="auto"/>
                        <w:right w:val="none" w:sz="0" w:space="0" w:color="auto"/>
                      </w:divBdr>
                    </w:div>
                  </w:divsChild>
                </w:div>
                <w:div w:id="2018076149">
                  <w:marLeft w:val="0"/>
                  <w:marRight w:val="0"/>
                  <w:marTop w:val="15"/>
                  <w:marBottom w:val="0"/>
                  <w:divBdr>
                    <w:top w:val="single" w:sz="48" w:space="0" w:color="auto"/>
                    <w:left w:val="single" w:sz="48" w:space="0" w:color="auto"/>
                    <w:bottom w:val="single" w:sz="48" w:space="0" w:color="auto"/>
                    <w:right w:val="single" w:sz="48" w:space="0" w:color="auto"/>
                  </w:divBdr>
                  <w:divsChild>
                    <w:div w:id="2119639396">
                      <w:marLeft w:val="0"/>
                      <w:marRight w:val="0"/>
                      <w:marTop w:val="0"/>
                      <w:marBottom w:val="0"/>
                      <w:divBdr>
                        <w:top w:val="none" w:sz="0" w:space="0" w:color="auto"/>
                        <w:left w:val="none" w:sz="0" w:space="0" w:color="auto"/>
                        <w:bottom w:val="none" w:sz="0" w:space="0" w:color="auto"/>
                        <w:right w:val="none" w:sz="0" w:space="0" w:color="auto"/>
                      </w:divBdr>
                    </w:div>
                  </w:divsChild>
                </w:div>
                <w:div w:id="1463303698">
                  <w:marLeft w:val="0"/>
                  <w:marRight w:val="0"/>
                  <w:marTop w:val="15"/>
                  <w:marBottom w:val="0"/>
                  <w:divBdr>
                    <w:top w:val="single" w:sz="48" w:space="0" w:color="auto"/>
                    <w:left w:val="single" w:sz="48" w:space="0" w:color="auto"/>
                    <w:bottom w:val="single" w:sz="48" w:space="0" w:color="auto"/>
                    <w:right w:val="single" w:sz="48" w:space="0" w:color="auto"/>
                  </w:divBdr>
                  <w:divsChild>
                    <w:div w:id="41180312">
                      <w:marLeft w:val="0"/>
                      <w:marRight w:val="0"/>
                      <w:marTop w:val="0"/>
                      <w:marBottom w:val="0"/>
                      <w:divBdr>
                        <w:top w:val="none" w:sz="0" w:space="0" w:color="auto"/>
                        <w:left w:val="none" w:sz="0" w:space="0" w:color="auto"/>
                        <w:bottom w:val="none" w:sz="0" w:space="0" w:color="auto"/>
                        <w:right w:val="none" w:sz="0" w:space="0" w:color="auto"/>
                      </w:divBdr>
                    </w:div>
                  </w:divsChild>
                </w:div>
                <w:div w:id="1224637196">
                  <w:marLeft w:val="0"/>
                  <w:marRight w:val="0"/>
                  <w:marTop w:val="15"/>
                  <w:marBottom w:val="0"/>
                  <w:divBdr>
                    <w:top w:val="single" w:sz="48" w:space="0" w:color="auto"/>
                    <w:left w:val="single" w:sz="48" w:space="0" w:color="auto"/>
                    <w:bottom w:val="single" w:sz="48" w:space="0" w:color="auto"/>
                    <w:right w:val="single" w:sz="48" w:space="0" w:color="auto"/>
                  </w:divBdr>
                  <w:divsChild>
                    <w:div w:id="146180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844250">
      <w:bodyDiv w:val="1"/>
      <w:marLeft w:val="0"/>
      <w:marRight w:val="0"/>
      <w:marTop w:val="0"/>
      <w:marBottom w:val="0"/>
      <w:divBdr>
        <w:top w:val="none" w:sz="0" w:space="0" w:color="auto"/>
        <w:left w:val="none" w:sz="0" w:space="0" w:color="auto"/>
        <w:bottom w:val="none" w:sz="0" w:space="0" w:color="auto"/>
        <w:right w:val="none" w:sz="0" w:space="0" w:color="auto"/>
      </w:divBdr>
    </w:div>
    <w:div w:id="72587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0C357-3BDF-46CB-B82A-0C5814A9A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19</Pages>
  <Words>4398</Words>
  <Characters>4486</Characters>
  <Application>Microsoft Office Word</Application>
  <DocSecurity>0</DocSecurity>
  <Lines>213</Lines>
  <Paragraphs>143</Paragraphs>
  <ScaleCrop>false</ScaleCrop>
  <Company/>
  <LinksUpToDate>false</LinksUpToDate>
  <CharactersWithSpaces>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Administrator</cp:lastModifiedBy>
  <cp:revision>42</cp:revision>
  <dcterms:created xsi:type="dcterms:W3CDTF">2025-03-07T13:49:00Z</dcterms:created>
  <dcterms:modified xsi:type="dcterms:W3CDTF">2025-03-30T01:51:00Z</dcterms:modified>
</cp:coreProperties>
</file>