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微软雅黑" w:hAnsi="微软雅黑" w:eastAsia="微软雅黑" w:cs="微软雅黑"/>
          <w:color w:val="013298"/>
          <w:kern w:val="0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13298"/>
          <w:kern w:val="0"/>
          <w:szCs w:val="21"/>
        </w:rPr>
        <w:t>硕士研究生指导教师简介</w:t>
      </w:r>
    </w:p>
    <w:tbl>
      <w:tblPr>
        <w:tblStyle w:val="6"/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97"/>
        <w:gridCol w:w="5191"/>
        <w:gridCol w:w="1737"/>
      </w:tblGrid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王振坡/</w:t>
            </w: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W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ang</w:t>
            </w: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 xml:space="preserve"> Z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henpo</w:t>
            </w:r>
          </w:p>
        </w:tc>
        <w:tc>
          <w:tcPr>
            <w:tcW w:w="1737" w:type="dxa"/>
            <w:vMerge w:val="restart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  <w:drawing>
                <wp:inline distT="0" distB="0" distL="0" distR="0">
                  <wp:extent cx="1045845" cy="1407160"/>
                  <wp:effectExtent l="0" t="0" r="1905" b="2540"/>
                  <wp:docPr id="100551054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51054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教授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经济与管理学院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天津市西青区津静路26号 天津城建大学经济与管理学院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wzp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@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tcu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edu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cn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13516191191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78" w:afterLines="25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城市与区域经济，土地与房地产经济管理，城市与区域规划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2005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2008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毕业南开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大学经济学院区域经济学专业，获经济学博士学位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1989-1992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天津大学物理系光学专业，获理学硕士学位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1985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1989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天津大学物理系应用物理专业，获理学学士学位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【国内经历】</w:t>
            </w:r>
          </w:p>
          <w:p>
            <w:pPr>
              <w:widowControl/>
              <w:ind w:firstLine="289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22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年至今  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天津城建大学经济与管理学院，院长</w:t>
            </w:r>
          </w:p>
          <w:p>
            <w:pPr>
              <w:widowControl/>
              <w:ind w:firstLine="289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2018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-2022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年 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天津城建大学发展规划与学科建设处，处长</w:t>
            </w:r>
          </w:p>
          <w:p>
            <w:pPr>
              <w:widowControl/>
              <w:ind w:firstLine="289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2011-2018年  天津城建大学经济与管理学院，副院长</w:t>
            </w:r>
          </w:p>
          <w:p>
            <w:pPr>
              <w:widowControl/>
              <w:ind w:firstLine="289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1996-2011年  天津城市建设学院（2006年晋升教授职称）</w:t>
            </w:r>
          </w:p>
          <w:p>
            <w:pPr>
              <w:widowControl/>
              <w:ind w:firstLine="289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1992-1996年  北京邮电大学理学院，助教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【国外经历】</w:t>
            </w:r>
          </w:p>
          <w:p>
            <w:pPr>
              <w:widowControl/>
              <w:ind w:firstLine="289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2008.10-2009.04，美国内华达大学（Reno）访问学者，主要从事城市与区域经济方面研究（合作教授：宋顺锋）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2009.05-2009.10，美国康奈尔大学访问学者，主要从事城市与区域规划方面研究（合作教授：Michael Tomlan）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2019.06-2019.07，天津市委组织部组织的德国“转变城市发展方式专题研究班”，在低碳智慧城市建设方面开展学习与交流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t>[1]中级宏观经济学，硕士研究生必修课，32学时，2学分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t>[2]中级微观经济学，硕士研究生必修课，32学时，2学分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t>[3]城市经济学，硕士研究生选修课，32学时，2学分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t>[4]博弈论与信息经济学，硕士研究生选修课，32学时，2学分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t>[5]区域发展与区域规划，硕士研究生选修课，1</w:t>
            </w:r>
            <w:r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t>学时，</w:t>
            </w:r>
            <w:r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t>学分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2014.08至今，中国城市经济学会理事、大城市专业委员会秘书长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2022.12至今，中国建筑学会建筑经济分会第八届常务理事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2023.03至今，天津市城市规划学会区域规划与城市经济专业委员会副主任委员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SSCI期刊Urban Studies, Cities, Land Use Policy等匿名审稿人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9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【荣誉称号】</w:t>
            </w:r>
          </w:p>
          <w:p>
            <w:pPr>
              <w:widowControl/>
              <w:ind w:firstLine="289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[1]2017-2020年天津市高校“学科领军人才”（城乡规划学）</w:t>
            </w:r>
          </w:p>
          <w:p>
            <w:pPr>
              <w:widowControl/>
              <w:ind w:firstLine="289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[2]新型城镇化与城市可持续发展（“十二五”“十三五”天津市高校创新团队）执行负责人</w:t>
            </w:r>
          </w:p>
          <w:p>
            <w:pPr>
              <w:widowControl/>
              <w:ind w:firstLine="289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ind w:firstLine="289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【科技获奖】</w:t>
            </w:r>
          </w:p>
          <w:p>
            <w:pPr>
              <w:widowControl/>
              <w:ind w:firstLine="289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[1]天津市第十五届社会科学优秀成果二等奖（2018）</w:t>
            </w:r>
          </w:p>
          <w:p>
            <w:pPr>
              <w:widowControl/>
              <w:ind w:firstLine="289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[2]天津市国土资源和房屋管理局科学技术奖二等奖（2017）</w:t>
            </w:r>
          </w:p>
          <w:p>
            <w:pPr>
              <w:widowControl/>
              <w:ind w:firstLine="289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[3]中国建筑学会科技进步奖二等奖（2016）</w:t>
            </w:r>
          </w:p>
          <w:p>
            <w:pPr>
              <w:widowControl/>
              <w:ind w:firstLine="289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[4]2014年度中国城市经济学会年会优秀论文二等奖（2015）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51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ind w:left="488" w:leftChars="0" w:hanging="187" w:firstLineChars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天津城市知识创新集聚区形成机理与培育路径研究（2020JWZD35），天津市教委社科重大项目，8万元，2020-12至2022-12，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在研，主持。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ind w:left="488" w:leftChars="0" w:hanging="187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天津市打造科技产业社区的路径研究（22ZLZKZF00310），天津市科技计划项目（智库），5万元，2022年6月批准，在研，主持。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ind w:left="488" w:leftChars="0" w:hanging="187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基于大数据的我国城市群产业空间分布及协同发展研究（18BJY054），国家社科基金一般项目，20万元，2018-07至2021-06，在研，第二参与人。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ind w:left="488" w:leftChars="0" w:hanging="187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新型城镇化进程中我国城镇规模分布及其演进机理研究（13BJY054），国家社科基金一般项目，18万元，2013-06至2018-04，结题，主持。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ind w:left="488" w:leftChars="0" w:hanging="187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我国城市住房市场Hedonic分析的理论及应用研究（2011-091z），教育部留学回国人员科研启动基金项目，2万元，2011-06至2014-06，结题，主持。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ind w:left="488" w:leftChars="0" w:hanging="187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城市公办小学质量的空间溢出价值度量研究（10YJAZH084），教育部人文社科基金一般项目，9万元，2010-11至2014-07，结题，主持。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ind w:left="488" w:leftChars="0" w:hanging="187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习近平关于城市发展的重要论述研究（TJSSZX20-19），天津市社科规划“党史、新中国史、改革开放史、社会主义史”研究专项（重点），1.5万元，2020-10至2021-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03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，结题，主持。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ind w:left="488" w:leftChars="0" w:hanging="187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民生视域下天津市住房与交通问题治理对策研究（2017JWZD25），天津市教委社科重大项目，8万元，2017-09至2020-06，结题，主持。</w:t>
            </w:r>
          </w:p>
          <w:p>
            <w:pPr>
              <w:pStyle w:val="13"/>
              <w:widowControl/>
              <w:numPr>
                <w:ilvl w:val="0"/>
                <w:numId w:val="1"/>
              </w:numPr>
              <w:ind w:left="488" w:leftChars="0" w:hanging="187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营造创新大环境的体制机制研究（17ZLZDZF00230），天津市科技发展战略研究计划重点项目，10万元，2017-10至2019-09，结题，主持。</w:t>
            </w:r>
          </w:p>
          <w:p>
            <w:pPr>
              <w:pStyle w:val="13"/>
              <w:widowControl/>
              <w:numPr>
                <w:ilvl w:val="0"/>
                <w:numId w:val="2"/>
              </w:numPr>
              <w:ind w:left="576" w:leftChars="0" w:hanging="275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天津市土地整理储备管理制度后评估项目（hx2018-47），天津市土地整理中心委托课题，19.6万元，2018-06至2018-12，结题，主持。</w:t>
            </w:r>
          </w:p>
          <w:p>
            <w:pPr>
              <w:pStyle w:val="13"/>
              <w:widowControl/>
              <w:numPr>
                <w:ilvl w:val="0"/>
                <w:numId w:val="2"/>
              </w:numPr>
              <w:ind w:left="576" w:leftChars="0" w:hanging="275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天津市土地整理储备项目监管模式研究（TGPC-2016-D-0463），天津市国土房管局科技项目，95.5万元，2016-10至2019-12，结题，主持。</w:t>
            </w:r>
          </w:p>
          <w:p>
            <w:pPr>
              <w:pStyle w:val="13"/>
              <w:widowControl/>
              <w:numPr>
                <w:ilvl w:val="0"/>
                <w:numId w:val="2"/>
              </w:numPr>
              <w:ind w:left="576" w:leftChars="0" w:hanging="275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天津市土地整理储备机构组织管理体系重构研究（TGPC-2015-D-0412），天津市国土房管局科技项目，98.5万元，2015-03至2018-03，结题，主持。</w:t>
            </w:r>
          </w:p>
          <w:p>
            <w:pPr>
              <w:pStyle w:val="13"/>
              <w:widowControl/>
              <w:numPr>
                <w:ilvl w:val="0"/>
                <w:numId w:val="2"/>
              </w:numPr>
              <w:ind w:left="576" w:leftChars="0" w:hanging="275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天津市土地储备决策及其支持系统分析设计（TGPC-2014-D-0239），天津市国土房管局科技项目，114.7万元，2014-07至2016-04，结题，主持。</w:t>
            </w:r>
          </w:p>
          <w:p>
            <w:pPr>
              <w:pStyle w:val="13"/>
              <w:widowControl/>
              <w:numPr>
                <w:ilvl w:val="0"/>
                <w:numId w:val="2"/>
              </w:numPr>
              <w:ind w:left="576" w:leftChars="0" w:hanging="275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天津市土地整理储备模式研究（TGPC-2013-D-0202），天津市国土房管局科技项目，114.5万元，2013-06至2015-03，结题，主持。</w:t>
            </w:r>
          </w:p>
          <w:p>
            <w:pPr>
              <w:pStyle w:val="13"/>
              <w:widowControl/>
              <w:numPr>
                <w:ilvl w:val="0"/>
                <w:numId w:val="2"/>
              </w:numPr>
              <w:ind w:left="576" w:leftChars="0" w:hanging="275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我国城市“可支付住房”供给体系构建、实现机制与发展策略研究（17BJY056），国家社科基金一般项目，20万元，2017-06至2020-06，结题，第二参与人。</w:t>
            </w:r>
          </w:p>
          <w:p>
            <w:pPr>
              <w:pStyle w:val="13"/>
              <w:widowControl/>
              <w:numPr>
                <w:ilvl w:val="0"/>
                <w:numId w:val="2"/>
              </w:numPr>
              <w:ind w:left="576" w:leftChars="0" w:hanging="275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新型城镇化进程中我国城市交通拥堵的评估体系、治理模式与政策组合研究（14BJY043），国家社科基金一般项目，20万元，2014-06至201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-0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，结题，第二参与人。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30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[1]Duraton, G., J. V. Henderson and W. Strange.区域和城市经济学手册(第5卷)[M].郝寿义，孙兵，王家庭，王振坡等译.北京:经济科学出版社,2017.12</w:t>
            </w:r>
          </w:p>
          <w:p>
            <w:pPr>
              <w:widowControl/>
              <w:ind w:firstLine="30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[2]王振坡，王丽艳著.建设工程经济学[M].重庆：重庆大学出版社，2018.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9</w:t>
            </w:r>
          </w:p>
          <w:p>
            <w:pPr>
              <w:widowControl/>
              <w:ind w:firstLine="30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[3]王振坡，王丽艳著.我国城市基础教育资源在住房价格中的资本化研究[M].北京：经济科学出版社，2018.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6</w:t>
            </w:r>
          </w:p>
          <w:p>
            <w:pPr>
              <w:widowControl/>
              <w:ind w:firstLine="30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[4]王振坡，罗崇亮，王丽艳等著.我国土地整理储备机构组织管理体系重构研究[M].北京：经济科学出版社，2018.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6</w:t>
            </w:r>
          </w:p>
          <w:p>
            <w:pPr>
              <w:widowControl/>
              <w:ind w:firstLine="30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[5]王振坡，康振达，罗崇亮，王丽艳等著.我国城市土地储备决策体系研究[M].北京：经济科学出版社，2017.12</w:t>
            </w:r>
          </w:p>
          <w:p>
            <w:pPr>
              <w:widowControl/>
              <w:ind w:firstLine="30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[6]俞晓群，王振坡等著.我国城市土地储备模式研究[M].北京：经济科学出版社，2015.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5</w:t>
            </w:r>
          </w:p>
          <w:p>
            <w:pPr>
              <w:widowControl/>
              <w:ind w:firstLine="30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[7]王建廷，王振坡著.建设工程项目管理及工程经济[M].重庆：重庆大学出版社，2012.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07</w:t>
            </w:r>
          </w:p>
          <w:p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余篇，其中有6篇先后被《新华文摘》和《人大复印》全文转载，主要包括：</w:t>
            </w:r>
          </w:p>
          <w:p>
            <w:pPr>
              <w:pStyle w:val="13"/>
              <w:widowControl/>
              <w:numPr>
                <w:ilvl w:val="0"/>
                <w:numId w:val="3"/>
              </w:numPr>
              <w:ind w:left="493" w:leftChars="0" w:hanging="192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Song, S. F., Q. Sun, Z. P. Wang and X. X. Zou(2019). Commuting Subsidy and Burden: Evidence from Tianjin, China. Case Studies on Transport Policy,7(03),pp.574-582.</w:t>
            </w:r>
          </w:p>
          <w:p>
            <w:pPr>
              <w:pStyle w:val="13"/>
              <w:widowControl/>
              <w:numPr>
                <w:ilvl w:val="0"/>
                <w:numId w:val="3"/>
              </w:numPr>
              <w:ind w:left="493" w:leftChars="0" w:hanging="192" w:firstLineChars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Wang, Z. P. and J. N. Zhu(2013). Evolution of China’s City-Size Distribution: Empirical Evidence from 1949 to 2008. The Chinese Economy, 46(1),pp.38-54.</w:t>
            </w:r>
          </w:p>
          <w:p>
            <w:pPr>
              <w:pStyle w:val="13"/>
              <w:widowControl/>
              <w:numPr>
                <w:ilvl w:val="0"/>
                <w:numId w:val="4"/>
              </w:numPr>
              <w:ind w:left="485" w:leftChars="0" w:hanging="184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王振坡,李少康,王丽艳.都市圈视域下“津城”“滨城”双城协同发展路径及对策[J].城市发展研究,2023,30(04):42-46.（CSSCI）</w:t>
            </w:r>
          </w:p>
          <w:p>
            <w:pPr>
              <w:pStyle w:val="13"/>
              <w:widowControl/>
              <w:numPr>
                <w:ilvl w:val="0"/>
                <w:numId w:val="4"/>
              </w:numPr>
              <w:ind w:left="485" w:leftChars="0" w:hanging="184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王振坡,李彦晓,王丽艳,严佳.京津冀协同发展下天津都市圈发展路径与对策研究[J].城市发展研究,2023,30(01):29-33.（CSSCI）</w:t>
            </w:r>
          </w:p>
          <w:p>
            <w:pPr>
              <w:pStyle w:val="13"/>
              <w:widowControl/>
              <w:numPr>
                <w:ilvl w:val="0"/>
                <w:numId w:val="4"/>
              </w:numPr>
              <w:ind w:left="485" w:leftChars="0" w:hanging="184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王振坡,宋嘉卓,王丽艳,严佳.新型城乡关系下中国都市圈发展的驱动机制[J].城市发展研究,2022,29(03):53-62.（CSSCI）</w:t>
            </w:r>
          </w:p>
          <w:p>
            <w:pPr>
              <w:pStyle w:val="13"/>
              <w:widowControl/>
              <w:numPr>
                <w:ilvl w:val="0"/>
                <w:numId w:val="5"/>
              </w:numPr>
              <w:ind w:left="493" w:leftChars="0" w:hanging="192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王振坡,宋嘉卓,王丽艳,段思洁.我国城市住房问题演变与求解：基于政府-社会-市场关系的回顾与展望[J].学习与实践,2021(07):35-44.（CSSCI）</w:t>
            </w:r>
          </w:p>
          <w:p>
            <w:pPr>
              <w:pStyle w:val="13"/>
              <w:widowControl/>
              <w:numPr>
                <w:ilvl w:val="0"/>
                <w:numId w:val="5"/>
              </w:numPr>
              <w:ind w:left="493" w:leftChars="0" w:hanging="192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王振坡,段思洁,宋顺锋.我国高新技术企业选址的影响因素研究——基于35个大中城市的实证分析[J].城市发展研究,2020,27(09):122-131.（CSSCI）</w:t>
            </w:r>
          </w:p>
          <w:p>
            <w:pPr>
              <w:pStyle w:val="13"/>
              <w:widowControl/>
              <w:numPr>
                <w:ilvl w:val="0"/>
                <w:numId w:val="6"/>
              </w:numPr>
              <w:ind w:left="485" w:leftChars="0" w:hanging="184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王振坡,王欣雅,严佳.城市高质量发展之创新空间演进的逻辑与思路[J].城市发展研究,2020,27(08):51-58.（CSSCI）</w:t>
            </w:r>
          </w:p>
          <w:p>
            <w:pPr>
              <w:pStyle w:val="13"/>
              <w:widowControl/>
              <w:numPr>
                <w:ilvl w:val="0"/>
                <w:numId w:val="6"/>
              </w:numPr>
              <w:ind w:left="485" w:leftChars="0" w:hanging="184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王振坡,刘璐,严佳.我国城镇老旧小区提升改造的路径与对策研究[J].城市发展研究,2020,27(07):26-32.（CSSCI）</w:t>
            </w:r>
          </w:p>
          <w:p>
            <w:pPr>
              <w:pStyle w:val="13"/>
              <w:widowControl/>
              <w:numPr>
                <w:ilvl w:val="0"/>
                <w:numId w:val="7"/>
              </w:numPr>
              <w:ind w:left="569" w:leftChars="0" w:hanging="268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王振坡,牛家威,王丽艳.基于POI大数据的天津市居民居住就业空间特征及其影响因素研究[J].地域研究与开发,2020,39(02):58-63.（CSCD）</w:t>
            </w:r>
          </w:p>
          <w:p>
            <w:pPr>
              <w:pStyle w:val="13"/>
              <w:widowControl/>
              <w:numPr>
                <w:ilvl w:val="0"/>
                <w:numId w:val="7"/>
              </w:numPr>
              <w:ind w:left="569" w:leftChars="0" w:hanging="268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王振坡,王欣雅,张安琪,王丽艳.基于搜索引擎关注度的城市符号演变特征研究——以天津为例[J].城市发展研究,2020,27(02):111-117+37.（CSSCI）</w:t>
            </w:r>
          </w:p>
          <w:p>
            <w:pPr>
              <w:pStyle w:val="13"/>
              <w:widowControl/>
              <w:numPr>
                <w:ilvl w:val="0"/>
                <w:numId w:val="8"/>
              </w:numPr>
              <w:ind w:left="624" w:leftChars="0" w:hanging="323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王振坡,张安琪,王丽艳.新时代我国转型社区治理模式创新研究[J].城市发展研究,2020,27(01):89-94+101.（CSSCI）</w:t>
            </w:r>
          </w:p>
          <w:p>
            <w:pPr>
              <w:pStyle w:val="13"/>
              <w:widowControl/>
              <w:numPr>
                <w:ilvl w:val="0"/>
                <w:numId w:val="8"/>
              </w:numPr>
              <w:ind w:left="624" w:leftChars="0" w:hanging="323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王振坡,员彦文,王丽艳.制度变革下我国城市“土地财政”的转型逻辑与发展进路[J].学习与实践,2020(01):64-74.（CSSCI）</w:t>
            </w:r>
          </w:p>
          <w:p>
            <w:pPr>
              <w:pStyle w:val="13"/>
              <w:widowControl/>
              <w:numPr>
                <w:ilvl w:val="0"/>
                <w:numId w:val="9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王振坡,康海霞,王丽艳.共享单车对居民通勤方式选择的影响研究——基于天津市微观调查与大数据的实证分析[J].城市发展研究,2019,26(10):57-66.（CSSCI）</w:t>
            </w:r>
          </w:p>
          <w:p>
            <w:pPr>
              <w:pStyle w:val="13"/>
              <w:widowControl/>
              <w:numPr>
                <w:ilvl w:val="0"/>
                <w:numId w:val="9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王振坡,张安琪,臧学英.习近平关于城市发展重要论述的理论蕴涵与实践价值[J].江淮论坛,2019(05):20-25.（CSSCI）（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  <w:t>中国人民大学复印报刊资料F107《区域与城市经济》2020年第2期全文转载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）</w:t>
            </w:r>
          </w:p>
          <w:p>
            <w:pPr>
              <w:pStyle w:val="13"/>
              <w:widowControl/>
              <w:numPr>
                <w:ilvl w:val="0"/>
                <w:numId w:val="9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王振坡,韩祁祺,王丽艳.习近平新时代中国特色社会主义城乡融合发展思想研究[J].现代财经(天津财经大学学报),2019,39(09):3-11.（CSSCI）</w:t>
            </w:r>
          </w:p>
          <w:p>
            <w:pPr>
              <w:pStyle w:val="13"/>
              <w:widowControl/>
              <w:numPr>
                <w:ilvl w:val="0"/>
                <w:numId w:val="10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王振坡,朱丹,王丽艳.区域协同下京津冀城市群城市综合承载力评价[J].首都经济贸易大学学报,2018,20(06):73-81.（CSSCI）</w:t>
            </w:r>
          </w:p>
          <w:p>
            <w:pPr>
              <w:pStyle w:val="13"/>
              <w:widowControl/>
              <w:numPr>
                <w:ilvl w:val="0"/>
                <w:numId w:val="10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王振坡,张安琪.我国包容性城市更新发展的实现机制研究[J].学习与实践,2018,(09):22-30.（CSSCI）</w:t>
            </w:r>
          </w:p>
          <w:p>
            <w:pPr>
              <w:pStyle w:val="13"/>
              <w:widowControl/>
              <w:numPr>
                <w:ilvl w:val="0"/>
                <w:numId w:val="10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王振坡,张馨芳,王丽艳.家庭收入、住房财富和旅游消费——基于天津市微观调查数据的分析[J].城市发展研究,2018,25(07):106-114.（CSSCI）</w:t>
            </w:r>
          </w:p>
          <w:p>
            <w:pPr>
              <w:pStyle w:val="13"/>
              <w:widowControl/>
              <w:numPr>
                <w:ilvl w:val="0"/>
                <w:numId w:val="10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王振坡,郗曼,王丽艳.住房消费需求、投资需求与租买选择差异研究——基于天津市的实证分析[J].城市发展研究,2018,25(05):44-51.（CSSCI）</w:t>
            </w:r>
          </w:p>
          <w:p>
            <w:pPr>
              <w:pStyle w:val="13"/>
              <w:widowControl/>
              <w:numPr>
                <w:ilvl w:val="0"/>
                <w:numId w:val="10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王振坡,员彦文,程浩岩.城市内部居住迁移空间特征及其影响机制研究——基于天津市的微观调查数据[J].城市发展研究,2018,25(04):107-115.（CSSCI）</w:t>
            </w:r>
          </w:p>
          <w:p>
            <w:pPr>
              <w:pStyle w:val="13"/>
              <w:widowControl/>
              <w:numPr>
                <w:ilvl w:val="0"/>
                <w:numId w:val="10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王振坡,朱丹,王丽艳,宋顺锋.时间价值视角下城市居民交通拥堵成本群体异质性及降低机制研究——以天津市为例[J].城市发展研究,2017,24(09):22-28.（CSSCI）</w:t>
            </w:r>
          </w:p>
          <w:p>
            <w:pPr>
              <w:pStyle w:val="13"/>
              <w:widowControl/>
              <w:numPr>
                <w:ilvl w:val="0"/>
                <w:numId w:val="10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王振坡,奚奇,王丽艳,宋顺锋.城市职住空间匹配特征及其影响因素研究——以天津市为例[J].城市发展研究,2017,24(08):23-28.（CSSCI）</w:t>
            </w:r>
          </w:p>
          <w:p>
            <w:pPr>
              <w:pStyle w:val="13"/>
              <w:widowControl/>
              <w:numPr>
                <w:ilvl w:val="0"/>
                <w:numId w:val="10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王振坡,郗曼,王丽艳.住房消费需求、投资需求与租买选择差异研究[J].上海经济研究,2017,(08):10-20.（CSSCI）</w:t>
            </w:r>
          </w:p>
          <w:p>
            <w:pPr>
              <w:pStyle w:val="13"/>
              <w:widowControl/>
              <w:numPr>
                <w:ilvl w:val="0"/>
                <w:numId w:val="10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王振坡,薛珂,王丽艳,宋顺锋.个体感知视角下城市交通拥堵成因及其群体差异研究——以天津市为例[J].城市发展研究,2017,24(07):19-24.（CSSCI）</w:t>
            </w:r>
          </w:p>
          <w:p>
            <w:pPr>
              <w:pStyle w:val="13"/>
              <w:widowControl/>
              <w:numPr>
                <w:ilvl w:val="0"/>
                <w:numId w:val="10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王振坡,员彦文,王丽艳.我国城市住房政策的思路转变：构建可负担住房发展框架[J].学习与实践,2017,(07):52-60.（CSSCI）</w:t>
            </w:r>
          </w:p>
          <w:p>
            <w:pPr>
              <w:pStyle w:val="13"/>
              <w:widowControl/>
              <w:numPr>
                <w:ilvl w:val="0"/>
                <w:numId w:val="10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王振坡,张馨芳,宋顺锋.我国城市交通拥堵成因分析及政策评价——以天津市为例[J].城市发展研究,2017,24(04):118-124.（CSSCI）</w:t>
            </w:r>
          </w:p>
          <w:p>
            <w:pPr>
              <w:pStyle w:val="13"/>
              <w:widowControl/>
              <w:numPr>
                <w:ilvl w:val="0"/>
                <w:numId w:val="10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王振坡,薛珂,张颖,宋顺锋.我国特色小镇发展进路探析[J].学习与实践,2017,(04):23-30.（CSSCI）（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  <w:t>中国人民大学复印报刊资料F107《区域与城市经济》2017年第8期全文转载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）</w:t>
            </w:r>
          </w:p>
          <w:p>
            <w:pPr>
              <w:pStyle w:val="13"/>
              <w:widowControl/>
              <w:numPr>
                <w:ilvl w:val="0"/>
                <w:numId w:val="10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王振坡,朱丹,宋顺锋,王丽艳.时间价值、移动互联及出行效率：一个城市交通拥堵治理的分析框架[J].学习与实践,2016,(12):38-46+2.（CSSCI）</w:t>
            </w:r>
          </w:p>
          <w:p>
            <w:pPr>
              <w:pStyle w:val="13"/>
              <w:widowControl/>
              <w:numPr>
                <w:ilvl w:val="0"/>
                <w:numId w:val="10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王振坡,张颖,梅林.我国城市推广街区制的路径及对策研究[J].学习与实践,2016,(07):108-115.（CSSCI）（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  <w:t>《新华文摘》2017年第1期全文转载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）</w:t>
            </w:r>
          </w:p>
          <w:p>
            <w:pPr>
              <w:pStyle w:val="13"/>
              <w:widowControl/>
              <w:numPr>
                <w:ilvl w:val="0"/>
                <w:numId w:val="10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]王振坡,游斌,王丽艳.论新型城镇化进程中的金融支持与创新[J].中央财经大学学报,2014,(12):46-53.（CSSCI）（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  <w:t>入选《中央财经大学学报》2014-2016年前20篇高引用论文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）</w:t>
            </w:r>
          </w:p>
          <w:p>
            <w:pPr>
              <w:pStyle w:val="13"/>
              <w:widowControl/>
              <w:numPr>
                <w:ilvl w:val="0"/>
                <w:numId w:val="10"/>
              </w:numPr>
              <w:ind w:left="578" w:leftChars="0" w:hanging="277" w:firstLineChars="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王振坡,梅林,王丽艳.我国农业生产经营方式转变研究——基于新兴古典经济学框架[J].江汉论坛,2014,No.432(06):16-21.（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  <w:t>中国人民大学复印报刊资料F</w:t>
            </w:r>
            <w:r>
              <w:rPr>
                <w:rFonts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  <w:t>《农业经济研究》20</w:t>
            </w:r>
            <w:r>
              <w:rPr>
                <w:rFonts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  <w:t>14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13298"/>
                <w:kern w:val="0"/>
                <w:sz w:val="15"/>
                <w:szCs w:val="15"/>
              </w:rPr>
              <w:t>年第12期全文转载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）</w:t>
            </w:r>
          </w:p>
        </w:tc>
      </w:tr>
    </w:tbl>
    <w:p/>
    <w:sectPr>
      <w:pgSz w:w="11906" w:h="16838"/>
      <w:pgMar w:top="1040" w:right="148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B3D71C"/>
    <w:multiLevelType w:val="multilevel"/>
    <w:tmpl w:val="95B3D71C"/>
    <w:lvl w:ilvl="0" w:tentative="0">
      <w:start w:val="1"/>
      <w:numFmt w:val="decimal"/>
      <w:suff w:val="nothing"/>
      <w:lvlText w:val="[%1]"/>
      <w:lvlJc w:val="left"/>
      <w:pPr>
        <w:tabs>
          <w:tab w:val="left" w:pos="0"/>
        </w:tabs>
        <w:ind w:left="488" w:leftChars="0" w:hanging="187" w:firstLineChars="0"/>
      </w:pPr>
      <w:rPr>
        <w:rFonts w:hint="default" w:ascii="微软雅黑" w:hAnsi="微软雅黑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181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621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061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01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941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381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21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61" w:hanging="440"/>
      </w:pPr>
    </w:lvl>
  </w:abstractNum>
  <w:abstractNum w:abstractNumId="1">
    <w:nsid w:val="A4430EC5"/>
    <w:multiLevelType w:val="multilevel"/>
    <w:tmpl w:val="A4430EC5"/>
    <w:lvl w:ilvl="0" w:tentative="0">
      <w:start w:val="14"/>
      <w:numFmt w:val="decimal"/>
      <w:suff w:val="nothing"/>
      <w:lvlText w:val="[%1]"/>
      <w:lvlJc w:val="left"/>
      <w:pPr>
        <w:tabs>
          <w:tab w:val="left" w:pos="0"/>
        </w:tabs>
        <w:ind w:left="578" w:leftChars="0" w:hanging="277" w:firstLineChars="0"/>
      </w:pPr>
      <w:rPr>
        <w:rFonts w:hint="default" w:ascii="微软雅黑" w:hAnsi="微软雅黑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181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621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061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01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941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381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21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61" w:hanging="440"/>
      </w:pPr>
    </w:lvl>
  </w:abstractNum>
  <w:abstractNum w:abstractNumId="2">
    <w:nsid w:val="C65B3990"/>
    <w:multiLevelType w:val="multilevel"/>
    <w:tmpl w:val="C65B3990"/>
    <w:lvl w:ilvl="0" w:tentative="0">
      <w:start w:val="17"/>
      <w:numFmt w:val="decimal"/>
      <w:suff w:val="nothing"/>
      <w:lvlText w:val="[%1]"/>
      <w:lvlJc w:val="left"/>
      <w:pPr>
        <w:tabs>
          <w:tab w:val="left" w:pos="0"/>
        </w:tabs>
        <w:ind w:left="578" w:leftChars="0" w:hanging="277" w:firstLineChars="0"/>
      </w:pPr>
      <w:rPr>
        <w:rFonts w:hint="default" w:ascii="微软雅黑" w:hAnsi="微软雅黑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181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621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061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01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941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381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21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61" w:hanging="440"/>
      </w:pPr>
    </w:lvl>
  </w:abstractNum>
  <w:abstractNum w:abstractNumId="3">
    <w:nsid w:val="D0883AEC"/>
    <w:multiLevelType w:val="multilevel"/>
    <w:tmpl w:val="D0883AEC"/>
    <w:lvl w:ilvl="0" w:tentative="0">
      <w:start w:val="10"/>
      <w:numFmt w:val="decimal"/>
      <w:suff w:val="nothing"/>
      <w:lvlText w:val="[%1]"/>
      <w:lvlJc w:val="left"/>
      <w:pPr>
        <w:tabs>
          <w:tab w:val="left" w:pos="0"/>
        </w:tabs>
        <w:ind w:left="576" w:leftChars="0" w:hanging="275" w:firstLineChars="0"/>
      </w:pPr>
      <w:rPr>
        <w:rFonts w:hint="default" w:ascii="微软雅黑" w:hAnsi="微软雅黑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181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621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061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01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941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381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21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61" w:hanging="440"/>
      </w:pPr>
    </w:lvl>
  </w:abstractNum>
  <w:abstractNum w:abstractNumId="4">
    <w:nsid w:val="DD40FBD9"/>
    <w:multiLevelType w:val="multilevel"/>
    <w:tmpl w:val="DD40FBD9"/>
    <w:lvl w:ilvl="0" w:tentative="0">
      <w:start w:val="1"/>
      <w:numFmt w:val="decimal"/>
      <w:suff w:val="nothing"/>
      <w:lvlText w:val="[%1]"/>
      <w:lvlJc w:val="left"/>
      <w:pPr>
        <w:tabs>
          <w:tab w:val="left" w:pos="0"/>
        </w:tabs>
        <w:ind w:left="493" w:leftChars="0" w:hanging="192" w:firstLineChars="0"/>
      </w:pPr>
      <w:rPr>
        <w:rFonts w:hint="default" w:ascii="微软雅黑" w:hAnsi="微软雅黑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181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621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061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01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941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381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21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61" w:hanging="440"/>
      </w:pPr>
    </w:lvl>
  </w:abstractNum>
  <w:abstractNum w:abstractNumId="5">
    <w:nsid w:val="096684BD"/>
    <w:multiLevelType w:val="multilevel"/>
    <w:tmpl w:val="096684BD"/>
    <w:lvl w:ilvl="0" w:tentative="0">
      <w:start w:val="10"/>
      <w:numFmt w:val="decimal"/>
      <w:suff w:val="nothing"/>
      <w:lvlText w:val="[%1]"/>
      <w:lvlJc w:val="left"/>
      <w:pPr>
        <w:tabs>
          <w:tab w:val="left" w:pos="0"/>
        </w:tabs>
        <w:ind w:left="569" w:leftChars="0" w:hanging="268" w:firstLineChars="0"/>
      </w:pPr>
      <w:rPr>
        <w:rFonts w:hint="default" w:ascii="微软雅黑" w:hAnsi="微软雅黑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181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621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061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01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941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381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21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61" w:hanging="440"/>
      </w:pPr>
    </w:lvl>
  </w:abstractNum>
  <w:abstractNum w:abstractNumId="6">
    <w:nsid w:val="09B0A2C5"/>
    <w:multiLevelType w:val="multilevel"/>
    <w:tmpl w:val="09B0A2C5"/>
    <w:lvl w:ilvl="0" w:tentative="0">
      <w:start w:val="3"/>
      <w:numFmt w:val="decimal"/>
      <w:suff w:val="nothing"/>
      <w:lvlText w:val="[%1]"/>
      <w:lvlJc w:val="left"/>
      <w:pPr>
        <w:tabs>
          <w:tab w:val="left" w:pos="0"/>
        </w:tabs>
        <w:ind w:left="485" w:leftChars="0" w:hanging="184" w:firstLineChars="0"/>
      </w:pPr>
      <w:rPr>
        <w:rFonts w:hint="default" w:ascii="微软雅黑" w:hAnsi="微软雅黑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181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621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061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01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941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381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21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61" w:hanging="440"/>
      </w:pPr>
    </w:lvl>
  </w:abstractNum>
  <w:abstractNum w:abstractNumId="7">
    <w:nsid w:val="0E9D6E4C"/>
    <w:multiLevelType w:val="multilevel"/>
    <w:tmpl w:val="0E9D6E4C"/>
    <w:lvl w:ilvl="0" w:tentative="0">
      <w:start w:val="6"/>
      <w:numFmt w:val="decimal"/>
      <w:suff w:val="nothing"/>
      <w:lvlText w:val="[%1]"/>
      <w:lvlJc w:val="left"/>
      <w:pPr>
        <w:tabs>
          <w:tab w:val="left" w:pos="0"/>
        </w:tabs>
        <w:ind w:left="493" w:leftChars="0" w:hanging="192" w:firstLineChars="0"/>
      </w:pPr>
      <w:rPr>
        <w:rFonts w:hint="default" w:ascii="微软雅黑" w:hAnsi="微软雅黑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181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621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061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01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941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381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21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61" w:hanging="440"/>
      </w:pPr>
    </w:lvl>
  </w:abstractNum>
  <w:abstractNum w:abstractNumId="8">
    <w:nsid w:val="3FF8FCDC"/>
    <w:multiLevelType w:val="multilevel"/>
    <w:tmpl w:val="3FF8FCDC"/>
    <w:lvl w:ilvl="0" w:tentative="0">
      <w:start w:val="12"/>
      <w:numFmt w:val="decimal"/>
      <w:suff w:val="nothing"/>
      <w:lvlText w:val="[%1]"/>
      <w:lvlJc w:val="left"/>
      <w:pPr>
        <w:tabs>
          <w:tab w:val="left" w:pos="0"/>
        </w:tabs>
        <w:ind w:left="624" w:leftChars="0" w:hanging="323" w:firstLineChars="0"/>
      </w:pPr>
      <w:rPr>
        <w:rFonts w:hint="default" w:ascii="微软雅黑" w:hAnsi="微软雅黑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181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621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061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01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941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381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21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61" w:hanging="440"/>
      </w:pPr>
    </w:lvl>
  </w:abstractNum>
  <w:abstractNum w:abstractNumId="9">
    <w:nsid w:val="5E4D03E6"/>
    <w:multiLevelType w:val="multilevel"/>
    <w:tmpl w:val="5E4D03E6"/>
    <w:lvl w:ilvl="0" w:tentative="0">
      <w:start w:val="8"/>
      <w:numFmt w:val="decimal"/>
      <w:suff w:val="nothing"/>
      <w:lvlText w:val="[%1]"/>
      <w:lvlJc w:val="left"/>
      <w:pPr>
        <w:tabs>
          <w:tab w:val="left" w:pos="0"/>
        </w:tabs>
        <w:ind w:left="485" w:leftChars="0" w:hanging="184" w:firstLineChars="0"/>
      </w:pPr>
      <w:rPr>
        <w:rFonts w:hint="default" w:ascii="微软雅黑" w:hAnsi="微软雅黑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181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621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061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01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941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381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21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61" w:hanging="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zNTlkYTc2NTc0OTZjZjdiYjY1NDIwZmE4NDg0YzIifQ=="/>
  </w:docVars>
  <w:rsids>
    <w:rsidRoot w:val="1474690E"/>
    <w:rsid w:val="000057A9"/>
    <w:rsid w:val="0004427E"/>
    <w:rsid w:val="0016090C"/>
    <w:rsid w:val="0018640B"/>
    <w:rsid w:val="001A490A"/>
    <w:rsid w:val="001C7E3E"/>
    <w:rsid w:val="001F295B"/>
    <w:rsid w:val="00236398"/>
    <w:rsid w:val="002436C1"/>
    <w:rsid w:val="00262D44"/>
    <w:rsid w:val="002F2E2E"/>
    <w:rsid w:val="00324940"/>
    <w:rsid w:val="0035026F"/>
    <w:rsid w:val="003D1F5D"/>
    <w:rsid w:val="005C6C7D"/>
    <w:rsid w:val="005E48CF"/>
    <w:rsid w:val="006226D7"/>
    <w:rsid w:val="00634A25"/>
    <w:rsid w:val="006462A4"/>
    <w:rsid w:val="00650CE7"/>
    <w:rsid w:val="006B68C1"/>
    <w:rsid w:val="007B0AE8"/>
    <w:rsid w:val="007B7885"/>
    <w:rsid w:val="008B7C66"/>
    <w:rsid w:val="008C6531"/>
    <w:rsid w:val="008F0791"/>
    <w:rsid w:val="008F0DA2"/>
    <w:rsid w:val="00927410"/>
    <w:rsid w:val="00954697"/>
    <w:rsid w:val="00973B20"/>
    <w:rsid w:val="00974F7F"/>
    <w:rsid w:val="009A4937"/>
    <w:rsid w:val="00A4257D"/>
    <w:rsid w:val="00AC55DE"/>
    <w:rsid w:val="00AF6AB1"/>
    <w:rsid w:val="00B00C4A"/>
    <w:rsid w:val="00B23BBA"/>
    <w:rsid w:val="00B45D2A"/>
    <w:rsid w:val="00BD6659"/>
    <w:rsid w:val="00DA2BDA"/>
    <w:rsid w:val="00DD6CA0"/>
    <w:rsid w:val="00E04D0E"/>
    <w:rsid w:val="00E34AD8"/>
    <w:rsid w:val="00E842D1"/>
    <w:rsid w:val="00EB304C"/>
    <w:rsid w:val="00EE2E06"/>
    <w:rsid w:val="00FB118A"/>
    <w:rsid w:val="00FE2C26"/>
    <w:rsid w:val="00FF0876"/>
    <w:rsid w:val="03147E79"/>
    <w:rsid w:val="03BD2523"/>
    <w:rsid w:val="08676A52"/>
    <w:rsid w:val="0D796B0E"/>
    <w:rsid w:val="1474690E"/>
    <w:rsid w:val="28D21782"/>
    <w:rsid w:val="2BD65BC9"/>
    <w:rsid w:val="2C122335"/>
    <w:rsid w:val="2CF0511B"/>
    <w:rsid w:val="3A063DF1"/>
    <w:rsid w:val="41064FF8"/>
    <w:rsid w:val="46AB1A18"/>
    <w:rsid w:val="524D6099"/>
    <w:rsid w:val="57F71B0A"/>
    <w:rsid w:val="6DB85E94"/>
    <w:rsid w:val="6E281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xtz.kuaimaxt.cn</Company>
  <Pages>4</Pages>
  <Words>3734</Words>
  <Characters>5474</Characters>
  <Lines>41</Lines>
  <Paragraphs>11</Paragraphs>
  <TotalTime>29</TotalTime>
  <ScaleCrop>false</ScaleCrop>
  <LinksUpToDate>false</LinksUpToDate>
  <CharactersWithSpaces>5556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2023-06-27T12:22:00Z</dcterms:created>
  <dc:creator>lenovo</dc:creator>
  <cp:lastModifiedBy>自省</cp:lastModifiedBy>
  <cp:lastPrinted>2023-06-15T01:43:00Z</cp:lastPrinted>
  <dcterms:modified xsi:type="dcterms:W3CDTF">2023-06-27T14:04:12Z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BD96F07F959640679EFA4E6BDA0CE7AB_13</vt:lpwstr>
  </property>
</Properties>
</file>