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CD1D2" w14:textId="77777777" w:rsidR="002E7904" w:rsidRDefault="0000000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2E7904" w14:paraId="7877C9B3" w14:textId="77777777">
        <w:trPr>
          <w:tblCellSpacing w:w="0" w:type="dxa"/>
          <w:jc w:val="center"/>
        </w:trPr>
        <w:tc>
          <w:tcPr>
            <w:tcW w:w="1897" w:type="dxa"/>
            <w:tcBorders>
              <w:top w:val="single" w:sz="12" w:space="0" w:color="0033CC"/>
              <w:tl2br w:val="nil"/>
              <w:tr2bl w:val="nil"/>
            </w:tcBorders>
            <w:shd w:val="clear" w:color="auto" w:fill="FFFFFF"/>
            <w:vAlign w:val="center"/>
          </w:tcPr>
          <w:p w14:paraId="6E6A651D" w14:textId="77777777" w:rsidR="002E790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02B6053F" w14:textId="77777777" w:rsidR="002E7904"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 xml:space="preserve">朱凤杰/Zhu </w:t>
            </w:r>
            <w:proofErr w:type="spellStart"/>
            <w:r>
              <w:rPr>
                <w:rFonts w:ascii="微软雅黑" w:eastAsia="微软雅黑" w:hAnsi="微软雅黑" w:cs="微软雅黑" w:hint="eastAsia"/>
                <w:b/>
                <w:color w:val="013298"/>
                <w:sz w:val="15"/>
                <w:szCs w:val="15"/>
              </w:rPr>
              <w:t>Fengjie</w:t>
            </w:r>
            <w:proofErr w:type="spellEnd"/>
          </w:p>
        </w:tc>
        <w:tc>
          <w:tcPr>
            <w:tcW w:w="1737" w:type="dxa"/>
            <w:vMerge w:val="restart"/>
            <w:tcBorders>
              <w:top w:val="single" w:sz="12" w:space="0" w:color="0033CC"/>
              <w:tl2br w:val="nil"/>
              <w:tr2bl w:val="nil"/>
            </w:tcBorders>
            <w:shd w:val="clear" w:color="auto" w:fill="FFFFFF"/>
            <w:vAlign w:val="center"/>
          </w:tcPr>
          <w:p w14:paraId="1BF3F12B" w14:textId="77777777" w:rsidR="002E7904" w:rsidRDefault="00000000">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5607C424" wp14:editId="02FC7060">
                  <wp:extent cx="1020445" cy="1164590"/>
                  <wp:effectExtent l="0" t="0" r="8255" b="16510"/>
                  <wp:docPr id="1" name="图片 1" descr="3da93493099ccaf3afde7b8336a6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a93493099ccaf3afde7b8336a6be8"/>
                          <pic:cNvPicPr>
                            <a:picLocks noChangeAspect="1"/>
                          </pic:cNvPicPr>
                        </pic:nvPicPr>
                        <pic:blipFill>
                          <a:blip r:embed="rId7"/>
                          <a:srcRect r="12225"/>
                          <a:stretch>
                            <a:fillRect/>
                          </a:stretch>
                        </pic:blipFill>
                        <pic:spPr>
                          <a:xfrm>
                            <a:off x="0" y="0"/>
                            <a:ext cx="1020445" cy="1164590"/>
                          </a:xfrm>
                          <a:prstGeom prst="rect">
                            <a:avLst/>
                          </a:prstGeom>
                        </pic:spPr>
                      </pic:pic>
                    </a:graphicData>
                  </a:graphic>
                </wp:inline>
              </w:drawing>
            </w:r>
          </w:p>
        </w:tc>
      </w:tr>
      <w:tr w:rsidR="002E7904" w14:paraId="66C1F397" w14:textId="77777777">
        <w:trPr>
          <w:tblCellSpacing w:w="0" w:type="dxa"/>
          <w:jc w:val="center"/>
        </w:trPr>
        <w:tc>
          <w:tcPr>
            <w:tcW w:w="1897" w:type="dxa"/>
            <w:tcBorders>
              <w:tl2br w:val="nil"/>
              <w:tr2bl w:val="nil"/>
            </w:tcBorders>
            <w:shd w:val="clear" w:color="auto" w:fill="FFFFFF"/>
            <w:vAlign w:val="center"/>
          </w:tcPr>
          <w:p w14:paraId="2681C905" w14:textId="77777777" w:rsidR="002E790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5C099B5B" w14:textId="77777777" w:rsidR="002E7904"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中级</w:t>
            </w:r>
          </w:p>
        </w:tc>
        <w:tc>
          <w:tcPr>
            <w:tcW w:w="1737" w:type="dxa"/>
            <w:vMerge/>
            <w:tcBorders>
              <w:tl2br w:val="nil"/>
              <w:tr2bl w:val="nil"/>
            </w:tcBorders>
            <w:shd w:val="clear" w:color="auto" w:fill="FFFFFF"/>
            <w:vAlign w:val="center"/>
          </w:tcPr>
          <w:p w14:paraId="7799EA64" w14:textId="77777777" w:rsidR="002E7904" w:rsidRDefault="002E7904">
            <w:pPr>
              <w:jc w:val="center"/>
              <w:rPr>
                <w:rFonts w:ascii="微软雅黑" w:eastAsia="微软雅黑" w:hAnsi="微软雅黑" w:cs="微软雅黑"/>
                <w:color w:val="013298"/>
                <w:sz w:val="15"/>
                <w:szCs w:val="15"/>
              </w:rPr>
            </w:pPr>
          </w:p>
        </w:tc>
      </w:tr>
      <w:tr w:rsidR="002E7904" w14:paraId="22AF5010" w14:textId="77777777">
        <w:trPr>
          <w:trHeight w:val="90"/>
          <w:tblCellSpacing w:w="0" w:type="dxa"/>
          <w:jc w:val="center"/>
        </w:trPr>
        <w:tc>
          <w:tcPr>
            <w:tcW w:w="1897" w:type="dxa"/>
            <w:tcBorders>
              <w:tl2br w:val="nil"/>
              <w:tr2bl w:val="nil"/>
            </w:tcBorders>
            <w:shd w:val="clear" w:color="auto" w:fill="FFFFFF"/>
            <w:vAlign w:val="center"/>
          </w:tcPr>
          <w:p w14:paraId="39AACC09" w14:textId="77777777" w:rsidR="002E790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6862497D" w14:textId="77777777" w:rsidR="002E7904"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43</w:t>
            </w:r>
          </w:p>
        </w:tc>
        <w:tc>
          <w:tcPr>
            <w:tcW w:w="1737" w:type="dxa"/>
            <w:vMerge/>
            <w:tcBorders>
              <w:tl2br w:val="nil"/>
              <w:tr2bl w:val="nil"/>
            </w:tcBorders>
            <w:shd w:val="clear" w:color="auto" w:fill="FFFFFF"/>
            <w:vAlign w:val="center"/>
          </w:tcPr>
          <w:p w14:paraId="1DAA208C" w14:textId="77777777" w:rsidR="002E7904" w:rsidRDefault="002E7904">
            <w:pPr>
              <w:jc w:val="center"/>
              <w:rPr>
                <w:rFonts w:ascii="微软雅黑" w:eastAsia="微软雅黑" w:hAnsi="微软雅黑" w:cs="微软雅黑"/>
                <w:color w:val="013298"/>
                <w:sz w:val="15"/>
                <w:szCs w:val="15"/>
              </w:rPr>
            </w:pPr>
          </w:p>
        </w:tc>
      </w:tr>
      <w:tr w:rsidR="002E7904" w14:paraId="182B3666" w14:textId="77777777">
        <w:trPr>
          <w:trHeight w:val="90"/>
          <w:tblCellSpacing w:w="0" w:type="dxa"/>
          <w:jc w:val="center"/>
        </w:trPr>
        <w:tc>
          <w:tcPr>
            <w:tcW w:w="1897" w:type="dxa"/>
            <w:tcBorders>
              <w:tl2br w:val="nil"/>
              <w:tr2bl w:val="nil"/>
            </w:tcBorders>
            <w:shd w:val="clear" w:color="auto" w:fill="FFFFFF"/>
            <w:vAlign w:val="center"/>
          </w:tcPr>
          <w:p w14:paraId="3A9F27F1" w14:textId="77777777" w:rsidR="002E7904"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06CC0FE3" w14:textId="77777777" w:rsidR="002E7904"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1737" w:type="dxa"/>
            <w:vMerge/>
            <w:tcBorders>
              <w:tl2br w:val="nil"/>
              <w:tr2bl w:val="nil"/>
            </w:tcBorders>
            <w:shd w:val="clear" w:color="auto" w:fill="FFFFFF"/>
            <w:vAlign w:val="center"/>
          </w:tcPr>
          <w:p w14:paraId="5D8A27F1" w14:textId="77777777" w:rsidR="002E7904" w:rsidRDefault="002E7904">
            <w:pPr>
              <w:jc w:val="center"/>
              <w:rPr>
                <w:rFonts w:ascii="微软雅黑" w:eastAsia="微软雅黑" w:hAnsi="微软雅黑" w:cs="微软雅黑"/>
                <w:color w:val="013298"/>
                <w:sz w:val="15"/>
                <w:szCs w:val="15"/>
              </w:rPr>
            </w:pPr>
          </w:p>
        </w:tc>
      </w:tr>
      <w:tr w:rsidR="002E7904" w14:paraId="7EA23DDB" w14:textId="77777777">
        <w:trPr>
          <w:tblCellSpacing w:w="0" w:type="dxa"/>
          <w:jc w:val="center"/>
        </w:trPr>
        <w:tc>
          <w:tcPr>
            <w:tcW w:w="1897" w:type="dxa"/>
            <w:tcBorders>
              <w:tl2br w:val="nil"/>
              <w:tr2bl w:val="nil"/>
            </w:tcBorders>
            <w:shd w:val="clear" w:color="auto" w:fill="FFFFFF"/>
            <w:vAlign w:val="center"/>
          </w:tcPr>
          <w:p w14:paraId="4CD2A578" w14:textId="77777777" w:rsidR="002E790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4822D232" w14:textId="77777777" w:rsidR="002E7904"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天津市西青区津静路26号天津城建大学建筑学院，300384</w:t>
            </w:r>
          </w:p>
        </w:tc>
        <w:tc>
          <w:tcPr>
            <w:tcW w:w="1737" w:type="dxa"/>
            <w:vMerge/>
            <w:tcBorders>
              <w:tl2br w:val="nil"/>
              <w:tr2bl w:val="nil"/>
            </w:tcBorders>
            <w:shd w:val="clear" w:color="auto" w:fill="FFFFFF"/>
            <w:vAlign w:val="center"/>
          </w:tcPr>
          <w:p w14:paraId="7AE6ADB0" w14:textId="77777777" w:rsidR="002E7904" w:rsidRDefault="002E7904">
            <w:pPr>
              <w:jc w:val="center"/>
              <w:rPr>
                <w:rFonts w:ascii="微软雅黑" w:eastAsia="微软雅黑" w:hAnsi="微软雅黑" w:cs="微软雅黑"/>
                <w:color w:val="013298"/>
                <w:sz w:val="15"/>
                <w:szCs w:val="15"/>
              </w:rPr>
            </w:pPr>
          </w:p>
        </w:tc>
      </w:tr>
      <w:tr w:rsidR="002E7904" w14:paraId="74B67BA1" w14:textId="77777777">
        <w:trPr>
          <w:trHeight w:val="90"/>
          <w:tblCellSpacing w:w="0" w:type="dxa"/>
          <w:jc w:val="center"/>
        </w:trPr>
        <w:tc>
          <w:tcPr>
            <w:tcW w:w="1897" w:type="dxa"/>
            <w:tcBorders>
              <w:tl2br w:val="nil"/>
              <w:tr2bl w:val="nil"/>
            </w:tcBorders>
            <w:shd w:val="clear" w:color="auto" w:fill="FFFFFF"/>
            <w:vAlign w:val="center"/>
          </w:tcPr>
          <w:p w14:paraId="312C03C1" w14:textId="77777777" w:rsidR="002E790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0098CD12" w14:textId="2D552831" w:rsidR="002E7904" w:rsidRDefault="002E7904">
            <w:pPr>
              <w:widowControl/>
              <w:adjustRightInd w:val="0"/>
              <w:snapToGrid w:val="0"/>
              <w:jc w:val="left"/>
              <w:rPr>
                <w:rFonts w:ascii="微软雅黑" w:eastAsia="微软雅黑" w:hAnsi="微软雅黑" w:cs="微软雅黑"/>
                <w:b/>
                <w:color w:val="376175"/>
                <w:sz w:val="14"/>
                <w:szCs w:val="14"/>
              </w:rPr>
            </w:pPr>
          </w:p>
        </w:tc>
        <w:tc>
          <w:tcPr>
            <w:tcW w:w="1737" w:type="dxa"/>
            <w:vMerge/>
            <w:tcBorders>
              <w:tl2br w:val="nil"/>
              <w:tr2bl w:val="nil"/>
            </w:tcBorders>
            <w:shd w:val="clear" w:color="auto" w:fill="FFFFFF"/>
            <w:vAlign w:val="center"/>
          </w:tcPr>
          <w:p w14:paraId="00FFE9BC" w14:textId="77777777" w:rsidR="002E7904" w:rsidRDefault="002E7904">
            <w:pPr>
              <w:jc w:val="center"/>
              <w:rPr>
                <w:rFonts w:ascii="微软雅黑" w:eastAsia="微软雅黑" w:hAnsi="微软雅黑" w:cs="微软雅黑"/>
                <w:color w:val="013298"/>
                <w:sz w:val="15"/>
                <w:szCs w:val="15"/>
              </w:rPr>
            </w:pPr>
          </w:p>
        </w:tc>
      </w:tr>
      <w:tr w:rsidR="002E7904" w14:paraId="5D1674DB" w14:textId="77777777">
        <w:trPr>
          <w:trHeight w:val="90"/>
          <w:tblCellSpacing w:w="0" w:type="dxa"/>
          <w:jc w:val="center"/>
        </w:trPr>
        <w:tc>
          <w:tcPr>
            <w:tcW w:w="1897" w:type="dxa"/>
            <w:tcBorders>
              <w:tl2br w:val="nil"/>
              <w:tr2bl w:val="nil"/>
            </w:tcBorders>
            <w:shd w:val="clear" w:color="auto" w:fill="FFFFFF"/>
            <w:vAlign w:val="center"/>
          </w:tcPr>
          <w:p w14:paraId="17B1CCE2" w14:textId="77777777" w:rsidR="002E790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1B0DA8EF" w14:textId="36F3A842" w:rsidR="002E7904" w:rsidRDefault="002E7904">
            <w:pPr>
              <w:widowControl/>
              <w:adjustRightInd w:val="0"/>
              <w:snapToGrid w:val="0"/>
              <w:jc w:val="left"/>
              <w:rPr>
                <w:rFonts w:ascii="微软雅黑" w:eastAsia="微软雅黑" w:hAnsi="微软雅黑" w:cs="微软雅黑"/>
                <w:b/>
                <w:color w:val="013298"/>
                <w:sz w:val="15"/>
                <w:szCs w:val="15"/>
              </w:rPr>
            </w:pPr>
          </w:p>
        </w:tc>
        <w:tc>
          <w:tcPr>
            <w:tcW w:w="1737" w:type="dxa"/>
            <w:vMerge/>
            <w:tcBorders>
              <w:tl2br w:val="nil"/>
              <w:tr2bl w:val="nil"/>
            </w:tcBorders>
            <w:shd w:val="clear" w:color="auto" w:fill="FFFFFF"/>
            <w:vAlign w:val="center"/>
          </w:tcPr>
          <w:p w14:paraId="7616A074" w14:textId="77777777" w:rsidR="002E7904" w:rsidRDefault="002E7904">
            <w:pPr>
              <w:jc w:val="center"/>
              <w:rPr>
                <w:rFonts w:ascii="微软雅黑" w:eastAsia="微软雅黑" w:hAnsi="微软雅黑" w:cs="微软雅黑"/>
                <w:color w:val="013298"/>
                <w:sz w:val="15"/>
                <w:szCs w:val="15"/>
              </w:rPr>
            </w:pPr>
          </w:p>
        </w:tc>
      </w:tr>
      <w:tr w:rsidR="002E7904" w14:paraId="78E44784" w14:textId="77777777">
        <w:trPr>
          <w:trHeight w:val="90"/>
          <w:tblCellSpacing w:w="0" w:type="dxa"/>
          <w:jc w:val="center"/>
        </w:trPr>
        <w:tc>
          <w:tcPr>
            <w:tcW w:w="8825" w:type="dxa"/>
            <w:gridSpan w:val="3"/>
            <w:tcBorders>
              <w:tl2br w:val="nil"/>
              <w:tr2bl w:val="nil"/>
            </w:tcBorders>
            <w:shd w:val="clear" w:color="auto" w:fill="FFFFFF"/>
            <w:vAlign w:val="bottom"/>
          </w:tcPr>
          <w:p w14:paraId="418DD2FF" w14:textId="77777777" w:rsidR="002E7904" w:rsidRDefault="0000000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2E7904" w14:paraId="3F5B0267"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68988CB6" w14:textId="77777777" w:rsidR="002E7904" w:rsidRDefault="00000000">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乡村资源与空间， 城乡公共空间、镇村国土空间规划</w:t>
            </w:r>
          </w:p>
        </w:tc>
      </w:tr>
      <w:tr w:rsidR="002E7904" w14:paraId="10BAD3D6" w14:textId="77777777">
        <w:trPr>
          <w:trHeight w:val="90"/>
          <w:tblCellSpacing w:w="0" w:type="dxa"/>
          <w:jc w:val="center"/>
        </w:trPr>
        <w:tc>
          <w:tcPr>
            <w:tcW w:w="8825" w:type="dxa"/>
            <w:gridSpan w:val="3"/>
            <w:tcBorders>
              <w:tl2br w:val="nil"/>
              <w:tr2bl w:val="nil"/>
            </w:tcBorders>
            <w:shd w:val="clear" w:color="auto" w:fill="FFFFFF"/>
            <w:vAlign w:val="center"/>
          </w:tcPr>
          <w:p w14:paraId="2177EC8E" w14:textId="77777777" w:rsidR="002E790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2E7904" w14:paraId="1D7F9CC7"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6A5D80D2" w14:textId="77777777" w:rsidR="002E790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1998- 2003</w:t>
            </w:r>
            <w:r>
              <w:rPr>
                <w:rFonts w:ascii="微软雅黑" w:eastAsia="微软雅黑" w:hAnsi="微软雅黑" w:hint="eastAsia"/>
                <w:color w:val="013298"/>
                <w:kern w:val="0"/>
                <w:sz w:val="15"/>
                <w:szCs w:val="15"/>
              </w:rPr>
              <w:t>年 毕业于</w:t>
            </w:r>
            <w:r>
              <w:rPr>
                <w:rFonts w:ascii="微软雅黑" w:eastAsia="微软雅黑" w:hAnsi="微软雅黑" w:cs="微软雅黑" w:hint="eastAsia"/>
                <w:color w:val="013298"/>
                <w:kern w:val="0"/>
                <w:sz w:val="15"/>
                <w:szCs w:val="15"/>
              </w:rPr>
              <w:t>西南交通大学城市规划专业，获工学学士学位</w:t>
            </w:r>
          </w:p>
          <w:p w14:paraId="2023EE74" w14:textId="77777777" w:rsidR="002E790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2003- 2006</w:t>
            </w:r>
            <w:r>
              <w:rPr>
                <w:rFonts w:ascii="微软雅黑" w:eastAsia="微软雅黑" w:hAnsi="微软雅黑" w:hint="eastAsia"/>
                <w:color w:val="013298"/>
                <w:kern w:val="0"/>
                <w:sz w:val="15"/>
                <w:szCs w:val="15"/>
              </w:rPr>
              <w:t>年 毕业于</w:t>
            </w:r>
            <w:r>
              <w:rPr>
                <w:rFonts w:ascii="微软雅黑" w:eastAsia="微软雅黑" w:hAnsi="微软雅黑" w:cs="微软雅黑" w:hint="eastAsia"/>
                <w:color w:val="013298"/>
                <w:kern w:val="0"/>
                <w:sz w:val="15"/>
                <w:szCs w:val="15"/>
              </w:rPr>
              <w:t>天津大学城市规划与涉及专业，获工学硕士学位</w:t>
            </w:r>
          </w:p>
        </w:tc>
      </w:tr>
      <w:tr w:rsidR="002E7904" w14:paraId="0EEB8AE5" w14:textId="77777777">
        <w:trPr>
          <w:trHeight w:val="90"/>
          <w:tblCellSpacing w:w="0" w:type="dxa"/>
          <w:jc w:val="center"/>
        </w:trPr>
        <w:tc>
          <w:tcPr>
            <w:tcW w:w="8825" w:type="dxa"/>
            <w:gridSpan w:val="3"/>
            <w:tcBorders>
              <w:tl2br w:val="nil"/>
              <w:tr2bl w:val="nil"/>
            </w:tcBorders>
            <w:shd w:val="clear" w:color="auto" w:fill="FFFFFF"/>
            <w:vAlign w:val="center"/>
          </w:tcPr>
          <w:p w14:paraId="43AE4074" w14:textId="77777777" w:rsidR="002E790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2E7904" w14:paraId="638212C1"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7D3C241E" w14:textId="77777777" w:rsidR="002E7904" w:rsidRDefault="0000000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07428432" w14:textId="77777777" w:rsidR="002E790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p w14:paraId="1DD617DB" w14:textId="77777777" w:rsidR="002E7904" w:rsidRDefault="0000000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395DEE0C" w14:textId="77777777" w:rsidR="002E7904" w:rsidRDefault="00000000">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2007.07赴韩国仁川，参加历史文化遗产国际研讨项目。</w:t>
            </w:r>
          </w:p>
        </w:tc>
      </w:tr>
      <w:tr w:rsidR="002E7904" w14:paraId="483339B1" w14:textId="77777777">
        <w:trPr>
          <w:trHeight w:val="90"/>
          <w:tblCellSpacing w:w="0" w:type="dxa"/>
          <w:jc w:val="center"/>
        </w:trPr>
        <w:tc>
          <w:tcPr>
            <w:tcW w:w="8825" w:type="dxa"/>
            <w:gridSpan w:val="3"/>
            <w:tcBorders>
              <w:tl2br w:val="nil"/>
              <w:tr2bl w:val="nil"/>
            </w:tcBorders>
            <w:shd w:val="clear" w:color="auto" w:fill="FFFFFF"/>
            <w:vAlign w:val="center"/>
          </w:tcPr>
          <w:p w14:paraId="1016727F" w14:textId="77777777" w:rsidR="002E790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2E7904" w14:paraId="5B9BD8D7"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7039270C" w14:textId="77777777" w:rsidR="002E7904" w:rsidRDefault="00000000">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主要讲授社会调查及分析方法、中外城市建设史A、城市规划设计</w:t>
            </w:r>
            <w:r>
              <w:rPr>
                <w:rFonts w:ascii="微软雅黑" w:eastAsia="微软雅黑" w:hAnsi="微软雅黑" w:cs="微软雅黑" w:hint="eastAsia"/>
                <w:color w:val="013298"/>
                <w:kern w:val="0"/>
                <w:sz w:val="15"/>
                <w:szCs w:val="15"/>
              </w:rPr>
              <w:fldChar w:fldCharType="begin"/>
            </w:r>
            <w:r>
              <w:rPr>
                <w:rFonts w:ascii="微软雅黑" w:eastAsia="微软雅黑" w:hAnsi="微软雅黑" w:cs="微软雅黑" w:hint="eastAsia"/>
                <w:color w:val="013298"/>
                <w:kern w:val="0"/>
                <w:sz w:val="15"/>
                <w:szCs w:val="15"/>
              </w:rPr>
              <w:instrText xml:space="preserve"> = 3 \* ROMAN \* MERGEFORMAT </w:instrText>
            </w:r>
            <w:r>
              <w:rPr>
                <w:rFonts w:ascii="微软雅黑" w:eastAsia="微软雅黑" w:hAnsi="微软雅黑" w:cs="微软雅黑" w:hint="eastAsia"/>
                <w:color w:val="013298"/>
                <w:kern w:val="0"/>
                <w:sz w:val="15"/>
                <w:szCs w:val="15"/>
              </w:rPr>
              <w:fldChar w:fldCharType="separate"/>
            </w:r>
            <w:r>
              <w:rPr>
                <w:rFonts w:ascii="微软雅黑" w:eastAsia="微软雅黑" w:hAnsi="微软雅黑" w:cs="微软雅黑" w:hint="eastAsia"/>
                <w:color w:val="013298"/>
                <w:kern w:val="0"/>
                <w:sz w:val="15"/>
                <w:szCs w:val="15"/>
              </w:rPr>
              <w:t>III</w:t>
            </w:r>
            <w:r>
              <w:rPr>
                <w:rFonts w:ascii="微软雅黑" w:eastAsia="微软雅黑" w:hAnsi="微软雅黑" w:cs="微软雅黑" w:hint="eastAsia"/>
                <w:color w:val="013298"/>
                <w:kern w:val="0"/>
                <w:sz w:val="15"/>
                <w:szCs w:val="15"/>
              </w:rPr>
              <w:fldChar w:fldCharType="end"/>
            </w:r>
            <w:r>
              <w:rPr>
                <w:rFonts w:ascii="微软雅黑" w:eastAsia="微软雅黑" w:hAnsi="微软雅黑" w:cs="微软雅黑" w:hint="eastAsia"/>
                <w:color w:val="013298"/>
                <w:kern w:val="0"/>
                <w:sz w:val="15"/>
                <w:szCs w:val="15"/>
              </w:rPr>
              <w:t>、城市规划设计</w:t>
            </w:r>
            <w:r>
              <w:rPr>
                <w:rFonts w:ascii="微软雅黑" w:eastAsia="微软雅黑" w:hAnsi="微软雅黑" w:cs="微软雅黑" w:hint="eastAsia"/>
                <w:color w:val="013298"/>
                <w:kern w:val="0"/>
                <w:sz w:val="15"/>
                <w:szCs w:val="15"/>
              </w:rPr>
              <w:fldChar w:fldCharType="begin"/>
            </w:r>
            <w:r>
              <w:rPr>
                <w:rFonts w:ascii="微软雅黑" w:eastAsia="微软雅黑" w:hAnsi="微软雅黑" w:cs="微软雅黑" w:hint="eastAsia"/>
                <w:color w:val="013298"/>
                <w:kern w:val="0"/>
                <w:sz w:val="15"/>
                <w:szCs w:val="15"/>
              </w:rPr>
              <w:instrText xml:space="preserve"> = 4 \* ROMAN \* MERGEFORMAT </w:instrText>
            </w:r>
            <w:r>
              <w:rPr>
                <w:rFonts w:ascii="微软雅黑" w:eastAsia="微软雅黑" w:hAnsi="微软雅黑" w:cs="微软雅黑" w:hint="eastAsia"/>
                <w:color w:val="013298"/>
                <w:kern w:val="0"/>
                <w:sz w:val="15"/>
                <w:szCs w:val="15"/>
              </w:rPr>
              <w:fldChar w:fldCharType="separate"/>
            </w:r>
            <w:r>
              <w:rPr>
                <w:rFonts w:ascii="微软雅黑" w:eastAsia="微软雅黑" w:hAnsi="微软雅黑" w:cs="微软雅黑" w:hint="eastAsia"/>
                <w:color w:val="013298"/>
                <w:kern w:val="0"/>
                <w:sz w:val="15"/>
                <w:szCs w:val="15"/>
              </w:rPr>
              <w:t>IV</w:t>
            </w:r>
            <w:r>
              <w:rPr>
                <w:rFonts w:ascii="微软雅黑" w:eastAsia="微软雅黑" w:hAnsi="微软雅黑" w:cs="微软雅黑" w:hint="eastAsia"/>
                <w:color w:val="013298"/>
                <w:kern w:val="0"/>
                <w:sz w:val="15"/>
                <w:szCs w:val="15"/>
              </w:rPr>
              <w:fldChar w:fldCharType="end"/>
            </w:r>
            <w:r>
              <w:rPr>
                <w:rFonts w:ascii="微软雅黑" w:eastAsia="微软雅黑" w:hAnsi="微软雅黑" w:cs="微软雅黑" w:hint="eastAsia"/>
                <w:color w:val="013298"/>
                <w:kern w:val="0"/>
                <w:sz w:val="15"/>
                <w:szCs w:val="15"/>
              </w:rPr>
              <w:t>、城市规划导论等课程。</w:t>
            </w:r>
          </w:p>
        </w:tc>
      </w:tr>
      <w:tr w:rsidR="002E7904" w14:paraId="50BC85A2" w14:textId="77777777">
        <w:trPr>
          <w:trHeight w:val="126"/>
          <w:tblCellSpacing w:w="0" w:type="dxa"/>
          <w:jc w:val="center"/>
        </w:trPr>
        <w:tc>
          <w:tcPr>
            <w:tcW w:w="8825" w:type="dxa"/>
            <w:gridSpan w:val="3"/>
            <w:tcBorders>
              <w:tl2br w:val="nil"/>
              <w:tr2bl w:val="nil"/>
            </w:tcBorders>
            <w:shd w:val="clear" w:color="auto" w:fill="FFFFFF"/>
            <w:vAlign w:val="center"/>
          </w:tcPr>
          <w:p w14:paraId="04DA9616" w14:textId="77777777" w:rsidR="002E790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2E7904" w14:paraId="1D479533"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6B5F882B" w14:textId="77777777" w:rsidR="002E790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天津市城市规划学会控制性详细规划专业委员会委员和智库专家</w:t>
            </w:r>
          </w:p>
          <w:p w14:paraId="4AF7BE2D" w14:textId="77777777" w:rsidR="002E7904" w:rsidRDefault="00000000">
            <w:pPr>
              <w:widowControl/>
              <w:ind w:firstLine="288"/>
              <w:jc w:val="left"/>
              <w:rPr>
                <w:rFonts w:ascii="微软雅黑" w:eastAsia="微软雅黑" w:hAnsi="微软雅黑" w:cs="微软雅黑"/>
                <w:color w:val="FF0000"/>
                <w:kern w:val="0"/>
                <w:sz w:val="15"/>
                <w:szCs w:val="15"/>
              </w:rPr>
            </w:pPr>
            <w:r>
              <w:rPr>
                <w:rFonts w:ascii="微软雅黑" w:eastAsia="微软雅黑" w:hAnsi="微软雅黑" w:cs="微软雅黑" w:hint="eastAsia"/>
                <w:color w:val="013298"/>
                <w:kern w:val="0"/>
                <w:sz w:val="15"/>
                <w:szCs w:val="15"/>
              </w:rPr>
              <w:t>天津市城市规划学会城市设计专业委员会委员和智库专家</w:t>
            </w:r>
          </w:p>
        </w:tc>
      </w:tr>
      <w:tr w:rsidR="002E7904" w14:paraId="77A78DAE" w14:textId="77777777">
        <w:trPr>
          <w:tblCellSpacing w:w="0" w:type="dxa"/>
          <w:jc w:val="center"/>
        </w:trPr>
        <w:tc>
          <w:tcPr>
            <w:tcW w:w="8825" w:type="dxa"/>
            <w:gridSpan w:val="3"/>
            <w:tcBorders>
              <w:tl2br w:val="nil"/>
              <w:tr2bl w:val="nil"/>
            </w:tcBorders>
            <w:shd w:val="clear" w:color="auto" w:fill="FFFFFF"/>
            <w:vAlign w:val="center"/>
          </w:tcPr>
          <w:p w14:paraId="5E3378A0" w14:textId="77777777" w:rsidR="002E790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2E7904" w14:paraId="1B0CCF9C"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71F33A34" w14:textId="77777777" w:rsidR="002E7904"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2009、2013、2018、2020年度四次获评校级优秀毕业设计指导教师</w:t>
            </w:r>
          </w:p>
        </w:tc>
      </w:tr>
      <w:tr w:rsidR="002E7904" w14:paraId="75914844" w14:textId="77777777">
        <w:trPr>
          <w:tblCellSpacing w:w="0" w:type="dxa"/>
          <w:jc w:val="center"/>
        </w:trPr>
        <w:tc>
          <w:tcPr>
            <w:tcW w:w="8825" w:type="dxa"/>
            <w:gridSpan w:val="3"/>
            <w:tcBorders>
              <w:tl2br w:val="nil"/>
              <w:tr2bl w:val="nil"/>
            </w:tcBorders>
            <w:shd w:val="clear" w:color="auto" w:fill="FFFFFF"/>
            <w:vAlign w:val="center"/>
          </w:tcPr>
          <w:p w14:paraId="55854ABE" w14:textId="77777777" w:rsidR="002E790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2E7904" w14:paraId="70566CE9" w14:textId="77777777">
        <w:trPr>
          <w:tblCellSpacing w:w="0" w:type="dxa"/>
          <w:jc w:val="center"/>
        </w:trPr>
        <w:tc>
          <w:tcPr>
            <w:tcW w:w="8825" w:type="dxa"/>
            <w:gridSpan w:val="3"/>
            <w:tcBorders>
              <w:tl2br w:val="nil"/>
              <w:tr2bl w:val="nil"/>
            </w:tcBorders>
            <w:shd w:val="clear" w:color="auto" w:fill="FFFFFF"/>
            <w:vAlign w:val="center"/>
          </w:tcPr>
          <w:p w14:paraId="618E5276" w14:textId="77777777" w:rsidR="002E7904"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2BFE5927" w14:textId="77777777" w:rsidR="002E7904"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天津市艺术科学项目，天津市乡村文化旅游空间布局特征测度及优化路径研究，省部级，主持；</w:t>
            </w:r>
          </w:p>
          <w:p w14:paraId="57AEF04D" w14:textId="77777777" w:rsidR="002E790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天津市哲学社会科学项目，多源数据支持下天津市生态空间发展特征及建设策略研究，省部级，第三参与人；</w:t>
            </w:r>
          </w:p>
          <w:p w14:paraId="6D45B095" w14:textId="77777777" w:rsidR="002E790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天津市哲学社会科学项目，基于多源时空数据的天津市轨道交通接驳优化策略研究，省部级，第三参与人；</w:t>
            </w:r>
          </w:p>
          <w:p w14:paraId="25943293" w14:textId="77777777" w:rsidR="002E790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三项教改课题，主持；</w:t>
            </w:r>
          </w:p>
          <w:p w14:paraId="4165015A" w14:textId="77777777" w:rsidR="002E790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天津市宁河区潘庄镇村庄国土空间规划，项目负责人。</w:t>
            </w:r>
          </w:p>
          <w:p w14:paraId="5AF1AC44" w14:textId="77777777" w:rsidR="002E7904"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046A8CFD" w14:textId="77777777" w:rsidR="002E790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天津市社会科学界联合会调研项目，基于全域旅游示范镇创建背景下的天津市乡村文旅资源状况调研报告，局级，主持；</w:t>
            </w:r>
          </w:p>
          <w:p w14:paraId="06AF890D" w14:textId="77777777" w:rsidR="002E790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天津市建委项目，天津历史性街区和历史性建筑的保护与改造设计方法研究，局级，第二参与人；</w:t>
            </w:r>
          </w:p>
          <w:p w14:paraId="1729619C" w14:textId="77777777" w:rsidR="002E790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2020-2023年，完成天津市宝坻区黄庄镇、八门城镇全域旅游示范镇规划，蓟州区穿芳峪镇东井峪村、石臼村、新水厂村村庄规划等多项横向科研项目，项目主要负责人。</w:t>
            </w:r>
          </w:p>
          <w:p w14:paraId="299265C1" w14:textId="77777777" w:rsidR="002E7904" w:rsidRDefault="002E7904">
            <w:pPr>
              <w:widowControl/>
              <w:ind w:leftChars="213" w:left="447"/>
              <w:jc w:val="left"/>
              <w:rPr>
                <w:rFonts w:ascii="微软雅黑" w:eastAsia="微软雅黑" w:hAnsi="微软雅黑" w:cs="微软雅黑"/>
                <w:color w:val="013298"/>
                <w:kern w:val="0"/>
                <w:sz w:val="15"/>
                <w:szCs w:val="15"/>
              </w:rPr>
            </w:pPr>
          </w:p>
        </w:tc>
      </w:tr>
      <w:tr w:rsidR="002E7904" w14:paraId="2ABAA91B"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3E9D11A4" w14:textId="77777777" w:rsidR="002E790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2E7904" w14:paraId="4F1DAC06" w14:textId="77777777">
        <w:trPr>
          <w:tblCellSpacing w:w="0" w:type="dxa"/>
          <w:jc w:val="center"/>
        </w:trPr>
        <w:tc>
          <w:tcPr>
            <w:tcW w:w="8825" w:type="dxa"/>
            <w:gridSpan w:val="3"/>
            <w:tcBorders>
              <w:tl2br w:val="nil"/>
              <w:tr2bl w:val="nil"/>
            </w:tcBorders>
            <w:shd w:val="clear" w:color="auto" w:fill="FFFFFF"/>
            <w:vAlign w:val="center"/>
          </w:tcPr>
          <w:p w14:paraId="55F63332" w14:textId="77777777" w:rsidR="002E7904" w:rsidRDefault="0000000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14:paraId="6116DC74" w14:textId="77777777" w:rsidR="002E7904" w:rsidRDefault="002E7904">
            <w:pPr>
              <w:widowControl/>
              <w:adjustRightInd w:val="0"/>
              <w:snapToGrid w:val="0"/>
              <w:spacing w:line="200" w:lineRule="exact"/>
              <w:jc w:val="left"/>
              <w:rPr>
                <w:rFonts w:ascii="微软雅黑" w:eastAsia="微软雅黑" w:hAnsi="微软雅黑" w:cs="微软雅黑"/>
                <w:color w:val="013298"/>
                <w:kern w:val="0"/>
                <w:sz w:val="15"/>
                <w:szCs w:val="15"/>
              </w:rPr>
            </w:pPr>
          </w:p>
          <w:p w14:paraId="45143F6F" w14:textId="77777777" w:rsidR="002E7904" w:rsidRDefault="0000000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10余篇，主要包括：</w:t>
            </w:r>
          </w:p>
          <w:p w14:paraId="34D25161" w14:textId="77777777" w:rsidR="002E7904" w:rsidRDefault="00000000">
            <w:pPr>
              <w:numPr>
                <w:ilvl w:val="0"/>
                <w:numId w:val="1"/>
              </w:numPr>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葛蓓悦,朱凤杰,王艺霏.天津市和平区生活服务设施可步行性评价[J].山西建筑,2023,49(05):29-33.</w:t>
            </w:r>
          </w:p>
          <w:p w14:paraId="0388B7BB" w14:textId="77777777" w:rsidR="002E7904" w:rsidRDefault="00000000">
            <w:pPr>
              <w:ind w:left="150" w:firstLineChars="200" w:firstLine="300"/>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DOI:10.13719/j.cnki.1009-6825.2023.05.008.</w:t>
            </w:r>
          </w:p>
          <w:p w14:paraId="2EFD2AF8" w14:textId="77777777" w:rsidR="002E7904" w:rsidRDefault="00000000">
            <w:pPr>
              <w:numPr>
                <w:ilvl w:val="0"/>
                <w:numId w:val="1"/>
              </w:numPr>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朱凤杰,樊永昌,张戈.国土空间规划背景下大城市近郊区村庄分类方法研究——以天津市津南区为例[J].景观设计,2023(01):8-11.</w:t>
            </w:r>
          </w:p>
          <w:p w14:paraId="4166421D" w14:textId="77777777" w:rsidR="002E7904" w:rsidRDefault="00000000">
            <w:pPr>
              <w:numPr>
                <w:ilvl w:val="0"/>
                <w:numId w:val="1"/>
              </w:numPr>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张戈,周世萌,朱凤杰.镇域村庄发展潜力评价及发展类型识别研究——以天津市蓟州区穿芳峪镇为例[J].现代农业科技,2022(12):</w:t>
            </w:r>
          </w:p>
          <w:p w14:paraId="0B031A18" w14:textId="77777777" w:rsidR="002E7904" w:rsidRDefault="00000000">
            <w:pPr>
              <w:ind w:firstLineChars="300" w:firstLine="450"/>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189-192.</w:t>
            </w:r>
          </w:p>
          <w:p w14:paraId="110CD01B" w14:textId="77777777" w:rsidR="002E7904" w:rsidRDefault="00000000">
            <w:pPr>
              <w:numPr>
                <w:ilvl w:val="0"/>
                <w:numId w:val="1"/>
              </w:numPr>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王艺霏,葛蓓悦,朱凤杰等. 基于大数据的天津市河西区街道可步行性评价[C]//中国城市规划学会,成都市人民政府.面向高质量发展的空间治理——2021中国城市规划年会论文集（07城市设计）.中国建筑工业出版社,2021:891-898.</w:t>
            </w:r>
          </w:p>
          <w:p w14:paraId="339856EE" w14:textId="77777777" w:rsidR="002E7904" w:rsidRDefault="00000000">
            <w:pPr>
              <w:ind w:left="150" w:firstLineChars="200" w:firstLine="300"/>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DOI:10.26914/c.cnkihy.2021.026571.</w:t>
            </w:r>
          </w:p>
          <w:p w14:paraId="764BA7FF" w14:textId="77777777" w:rsidR="002E7904" w:rsidRDefault="00000000">
            <w:pPr>
              <w:numPr>
                <w:ilvl w:val="0"/>
                <w:numId w:val="1"/>
              </w:numPr>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张戈,陈晓童,朱凤杰,张勇.基于“三生”空间耦合的天津市蓟州区穿芳峪镇乡村空间评价研究[J].小城镇建设,2021,39(03):</w:t>
            </w:r>
          </w:p>
          <w:p w14:paraId="4F78E30A" w14:textId="77777777" w:rsidR="002E7904" w:rsidRDefault="00000000">
            <w:pPr>
              <w:ind w:left="150" w:firstLineChars="200" w:firstLine="300"/>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67-73+118.</w:t>
            </w:r>
          </w:p>
          <w:p w14:paraId="6BAAC4C8" w14:textId="77777777" w:rsidR="002E7904" w:rsidRDefault="00000000">
            <w:pPr>
              <w:numPr>
                <w:ilvl w:val="0"/>
                <w:numId w:val="1"/>
              </w:numPr>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霍秋黎,朱凤杰.基于AHP的村庄空间环境使用后评价研究——以天津市石臼村为例[J].农业与技术,2020,40(15):29-32.</w:t>
            </w:r>
          </w:p>
          <w:p w14:paraId="114C17CF" w14:textId="77777777" w:rsidR="002E7904" w:rsidRDefault="00000000">
            <w:pPr>
              <w:ind w:left="150" w:firstLineChars="200" w:firstLine="300"/>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DOI:10.19754/j.nyyjs.20200815009.</w:t>
            </w:r>
          </w:p>
          <w:p w14:paraId="2F3A0A16" w14:textId="77777777" w:rsidR="002E7904" w:rsidRDefault="00000000">
            <w:pPr>
              <w:numPr>
                <w:ilvl w:val="0"/>
                <w:numId w:val="1"/>
              </w:numPr>
              <w:jc w:val="left"/>
              <w:rPr>
                <w:rFonts w:ascii="微软雅黑" w:eastAsia="微软雅黑" w:hAnsi="微软雅黑" w:cs="微软雅黑"/>
                <w:color w:val="2F5496" w:themeColor="accent5" w:themeShade="BF"/>
                <w:sz w:val="15"/>
                <w:szCs w:val="15"/>
                <w:shd w:val="clear" w:color="auto" w:fill="FFFFFF"/>
              </w:rPr>
            </w:pPr>
            <w:r>
              <w:rPr>
                <w:rFonts w:ascii="微软雅黑" w:eastAsia="微软雅黑" w:hAnsi="微软雅黑" w:cs="微软雅黑"/>
                <w:color w:val="2F5496" w:themeColor="accent5" w:themeShade="BF"/>
                <w:sz w:val="15"/>
                <w:szCs w:val="15"/>
                <w:shd w:val="clear" w:color="auto" w:fill="FFFFFF"/>
              </w:rPr>
              <w:t>张秀芹,刘立钧,朱凤杰,冯杰,王欣瑜.天津市滨江道-和平路商业步行街紧急疏散调查研究[J].现代城市研究,2014(06):103-107.</w:t>
            </w:r>
          </w:p>
          <w:p w14:paraId="60A1B612" w14:textId="77777777" w:rsidR="002E7904" w:rsidRDefault="00000000">
            <w:pPr>
              <w:numPr>
                <w:ilvl w:val="0"/>
                <w:numId w:val="1"/>
              </w:numPr>
              <w:jc w:val="left"/>
              <w:rPr>
                <w:rFonts w:ascii="微软雅黑" w:eastAsia="微软雅黑" w:hAnsi="微软雅黑" w:cs="微软雅黑"/>
                <w:color w:val="013298"/>
                <w:kern w:val="0"/>
                <w:sz w:val="15"/>
                <w:szCs w:val="15"/>
              </w:rPr>
            </w:pPr>
            <w:r>
              <w:rPr>
                <w:rFonts w:ascii="微软雅黑" w:eastAsia="微软雅黑" w:hAnsi="微软雅黑" w:cs="微软雅黑"/>
                <w:color w:val="2F5496" w:themeColor="accent5" w:themeShade="BF"/>
                <w:sz w:val="15"/>
                <w:szCs w:val="15"/>
                <w:shd w:val="clear" w:color="auto" w:fill="FFFFFF"/>
              </w:rPr>
              <w:t>洪再生,朱凤杰,连东军,李绍燕.现代农业示范园区规划设计初探——以河南省农科院现代农业科技试验示范基地规划为例[J].</w:t>
            </w:r>
          </w:p>
          <w:p w14:paraId="36D2C6B4" w14:textId="77777777" w:rsidR="002E7904" w:rsidRDefault="00000000">
            <w:pPr>
              <w:ind w:left="150"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2F5496" w:themeColor="accent5" w:themeShade="BF"/>
                <w:sz w:val="15"/>
                <w:szCs w:val="15"/>
                <w:shd w:val="clear" w:color="auto" w:fill="FFFFFF"/>
              </w:rPr>
              <w:t>规划师,2005(10):33-35.</w:t>
            </w:r>
          </w:p>
        </w:tc>
      </w:tr>
    </w:tbl>
    <w:p w14:paraId="405D4AB4" w14:textId="77777777" w:rsidR="002E7904" w:rsidRDefault="002E7904"/>
    <w:sectPr w:rsidR="002E7904">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C4887" w14:textId="77777777" w:rsidR="00085057" w:rsidRDefault="00085057" w:rsidP="003F1A90">
      <w:r>
        <w:separator/>
      </w:r>
    </w:p>
  </w:endnote>
  <w:endnote w:type="continuationSeparator" w:id="0">
    <w:p w14:paraId="3FB42BD4" w14:textId="77777777" w:rsidR="00085057" w:rsidRDefault="00085057" w:rsidP="003F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315C1" w14:textId="77777777" w:rsidR="00085057" w:rsidRDefault="00085057" w:rsidP="003F1A90">
      <w:r>
        <w:separator/>
      </w:r>
    </w:p>
  </w:footnote>
  <w:footnote w:type="continuationSeparator" w:id="0">
    <w:p w14:paraId="268B3FA2" w14:textId="77777777" w:rsidR="00085057" w:rsidRDefault="00085057" w:rsidP="003F1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EC749B"/>
    <w:multiLevelType w:val="singleLevel"/>
    <w:tmpl w:val="F0EC749B"/>
    <w:lvl w:ilvl="0">
      <w:start w:val="1"/>
      <w:numFmt w:val="decimal"/>
      <w:lvlText w:val="[%1]"/>
      <w:lvlJc w:val="left"/>
      <w:pPr>
        <w:tabs>
          <w:tab w:val="left" w:pos="312"/>
        </w:tabs>
        <w:ind w:left="150" w:firstLine="0"/>
      </w:pPr>
    </w:lvl>
  </w:abstractNum>
  <w:num w:numId="1" w16cid:durableId="185789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hM2Y1MTMwOGVjNDQxNmNkZWMwYTZmMmM4YzBiZmEifQ=="/>
  </w:docVars>
  <w:rsids>
    <w:rsidRoot w:val="1474690E"/>
    <w:rsid w:val="000057A9"/>
    <w:rsid w:val="0004427E"/>
    <w:rsid w:val="00085057"/>
    <w:rsid w:val="0016090C"/>
    <w:rsid w:val="001C7E3E"/>
    <w:rsid w:val="001F295B"/>
    <w:rsid w:val="00236398"/>
    <w:rsid w:val="002436C1"/>
    <w:rsid w:val="00262D44"/>
    <w:rsid w:val="002E7904"/>
    <w:rsid w:val="002F2E2E"/>
    <w:rsid w:val="00324940"/>
    <w:rsid w:val="0035026F"/>
    <w:rsid w:val="003D1F5D"/>
    <w:rsid w:val="003F1A90"/>
    <w:rsid w:val="005C6C7D"/>
    <w:rsid w:val="006226D7"/>
    <w:rsid w:val="00634A25"/>
    <w:rsid w:val="006B68C1"/>
    <w:rsid w:val="00784CA7"/>
    <w:rsid w:val="007B0AE8"/>
    <w:rsid w:val="007B7885"/>
    <w:rsid w:val="008C6531"/>
    <w:rsid w:val="008F0791"/>
    <w:rsid w:val="00954697"/>
    <w:rsid w:val="009A4937"/>
    <w:rsid w:val="00AC55DE"/>
    <w:rsid w:val="00AF6AB1"/>
    <w:rsid w:val="00B23BBA"/>
    <w:rsid w:val="00B45D2A"/>
    <w:rsid w:val="00DA2BDA"/>
    <w:rsid w:val="00DD6CA0"/>
    <w:rsid w:val="00E04D0E"/>
    <w:rsid w:val="00E34AD8"/>
    <w:rsid w:val="00E842D1"/>
    <w:rsid w:val="00E860DB"/>
    <w:rsid w:val="00EE2E06"/>
    <w:rsid w:val="00FE2C26"/>
    <w:rsid w:val="00FF0876"/>
    <w:rsid w:val="03147E79"/>
    <w:rsid w:val="113127E8"/>
    <w:rsid w:val="13635B17"/>
    <w:rsid w:val="1474690E"/>
    <w:rsid w:val="206F7DDC"/>
    <w:rsid w:val="2BD65BC9"/>
    <w:rsid w:val="2C122335"/>
    <w:rsid w:val="2CF0511B"/>
    <w:rsid w:val="2E632610"/>
    <w:rsid w:val="316018D2"/>
    <w:rsid w:val="3A063DF1"/>
    <w:rsid w:val="3B9D17C8"/>
    <w:rsid w:val="41064FF8"/>
    <w:rsid w:val="420F4A55"/>
    <w:rsid w:val="4BFD4F67"/>
    <w:rsid w:val="524D6099"/>
    <w:rsid w:val="574D3BFE"/>
    <w:rsid w:val="57F71B0A"/>
    <w:rsid w:val="596C0031"/>
    <w:rsid w:val="6DB85E94"/>
    <w:rsid w:val="6E281B4B"/>
    <w:rsid w:val="7BCA6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51FC"/>
  <w15:docId w15:val="{5273E5AF-BBD2-415A-92C4-A3DC980D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1471</Characters>
  <Application>Microsoft Office Word</Application>
  <DocSecurity>0</DocSecurity>
  <Lines>12</Lines>
  <Paragraphs>3</Paragraphs>
  <ScaleCrop>false</ScaleCrop>
  <Company>xtz.kuaimaxt.cn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3</cp:revision>
  <dcterms:created xsi:type="dcterms:W3CDTF">2024-07-09T07:46:00Z</dcterms:created>
  <dcterms:modified xsi:type="dcterms:W3CDTF">2024-07-09T07:47:00Z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B2D3B23DBA124EFBB0BF4426830DD320_13</vt:lpwstr>
  </property>
</Properties>
</file>